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53" w:right="1579" w:hanging="2189"/>
        <w:spacing w:before="136" w:line="258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4"/>
        </w:rPr>
        <w:t>浙江时光半导体材料有限公司高端光刻胶树脂及光敏聚酰亚胺项目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b/>
          <w:bCs/>
          <w:spacing w:val="6"/>
        </w:rPr>
        <w:t>(先行)竣工环境保护验收意见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0" w:right="1234" w:firstLine="469"/>
        <w:spacing w:before="78" w:line="270" w:lineRule="auto"/>
        <w:jc w:val="both"/>
        <w:rPr/>
      </w:pPr>
      <w:r>
        <w:rPr>
          <w:spacing w:val="10"/>
        </w:rPr>
        <w:t>2026年4月10日，浙江时光半导体材料有限公司组织召开</w:t>
      </w:r>
      <w:r>
        <w:rPr>
          <w:spacing w:val="9"/>
        </w:rPr>
        <w:t>了其高端光刻胶树脂</w:t>
      </w:r>
      <w:r>
        <w:rPr/>
        <w:t xml:space="preserve"> </w:t>
      </w:r>
      <w:r>
        <w:rPr>
          <w:spacing w:val="6"/>
        </w:rPr>
        <w:t>及光敏聚酰亚胺项目(先行)竣工环境保护设施验收会议，参加会议的有浙江时光半</w:t>
      </w:r>
      <w:r>
        <w:rPr>
          <w:spacing w:val="8"/>
        </w:rPr>
        <w:t xml:space="preserve"> </w:t>
      </w:r>
      <w:r>
        <w:rPr>
          <w:spacing w:val="6"/>
        </w:rPr>
        <w:t>导体材料有限公司(建设单位和验收监测报告编制单位)、浙江楚迪检测技术有限公</w:t>
      </w:r>
      <w:r>
        <w:rPr>
          <w:spacing w:val="10"/>
        </w:rPr>
        <w:t xml:space="preserve"> </w:t>
      </w:r>
      <w:r>
        <w:rPr>
          <w:spacing w:val="13"/>
        </w:rPr>
        <w:t>司(监测单位)、浙江华亿工程设计股份有限公司(设</w:t>
      </w:r>
      <w:r>
        <w:rPr>
          <w:spacing w:val="12"/>
        </w:rPr>
        <w:t>计单位)的领导和代表及特邀</w:t>
      </w:r>
      <w:r>
        <w:rPr/>
        <w:t xml:space="preserve"> </w:t>
      </w:r>
      <w:r>
        <w:rPr/>
        <w:t>的三位专家，成立了验收工作组(验收组名单附后)。与会代表听</w:t>
      </w:r>
      <w:r>
        <w:rPr>
          <w:spacing w:val="-1"/>
        </w:rPr>
        <w:t>取了建设单位关于环</w:t>
      </w:r>
      <w:r>
        <w:rPr/>
        <w:t xml:space="preserve"> </w:t>
      </w:r>
      <w:r>
        <w:rPr/>
        <w:t>保工作执行情况的总结和监测情况的汇报，对本项目的环</w:t>
      </w:r>
      <w:r>
        <w:rPr>
          <w:spacing w:val="-1"/>
        </w:rPr>
        <w:t>保设施进行了现场检查，查</w:t>
      </w:r>
      <w:r>
        <w:rPr/>
        <w:t xml:space="preserve"> </w:t>
      </w:r>
      <w:r>
        <w:rPr/>
        <w:t>阅了项目竣工环境保护验收监测报告和相关验收资料，对照《建设项目竣工</w:t>
      </w:r>
      <w:r>
        <w:rPr>
          <w:spacing w:val="-1"/>
        </w:rPr>
        <w:t>环境保护</w:t>
      </w:r>
      <w:r>
        <w:rPr/>
        <w:t xml:space="preserve"> </w:t>
      </w:r>
      <w:r>
        <w:rPr>
          <w:spacing w:val="3"/>
        </w:rPr>
        <w:t>验收暂行办法》,严格依照国家有关法律法规、建设项目竣工环境保护验收技术规范</w:t>
      </w:r>
      <w:r>
        <w:rPr>
          <w:spacing w:val="1"/>
        </w:rPr>
        <w:t xml:space="preserve"> </w:t>
      </w:r>
      <w:r>
        <w:rPr/>
        <w:t>指南、本项目环境影响报告表和审批部门文件等要求</w:t>
      </w:r>
      <w:r>
        <w:rPr>
          <w:spacing w:val="-1"/>
        </w:rPr>
        <w:t>对本项目环保设施进行验收，经</w:t>
      </w:r>
      <w:r>
        <w:rPr/>
        <w:t xml:space="preserve"> </w:t>
      </w:r>
      <w:r>
        <w:rPr>
          <w:spacing w:val="-5"/>
        </w:rPr>
        <w:t>认真讨论，形成如下验收意见：</w:t>
      </w:r>
    </w:p>
    <w:p>
      <w:pPr>
        <w:pStyle w:val="BodyText"/>
        <w:ind w:left="609"/>
        <w:spacing w:before="103" w:line="219" w:lineRule="auto"/>
        <w:rPr/>
      </w:pPr>
      <w:r>
        <w:rPr>
          <w:spacing w:val="-1"/>
        </w:rPr>
        <w:t>一、工程建设基本情况</w:t>
      </w:r>
    </w:p>
    <w:p>
      <w:pPr>
        <w:pStyle w:val="BodyText"/>
        <w:ind w:left="720"/>
        <w:spacing w:before="67" w:line="219" w:lineRule="auto"/>
        <w:rPr/>
      </w:pPr>
      <w:r>
        <w:rPr>
          <w:spacing w:val="7"/>
        </w:rPr>
        <w:t>(一)建设地点、规模、主要建设内容</w:t>
      </w:r>
    </w:p>
    <w:p>
      <w:pPr>
        <w:pStyle w:val="BodyText"/>
        <w:ind w:left="49" w:right="1258" w:firstLine="510"/>
        <w:spacing w:before="153" w:line="255" w:lineRule="auto"/>
        <w:jc w:val="both"/>
        <w:rPr/>
      </w:pPr>
      <w:r>
        <w:rPr>
          <w:spacing w:val="1"/>
        </w:rPr>
        <w:t>项目利用原电解液项目厂房，购置反应釜，过滤器，干燥机等设备，高端</w:t>
      </w:r>
      <w:r>
        <w:rPr/>
        <w:t>光刻胶 </w:t>
      </w:r>
      <w:r>
        <w:rPr>
          <w:spacing w:val="5"/>
        </w:rPr>
        <w:t>树脂及光敏聚酰亚胺项目，形成年产50吨高端光刻胶树脂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PHS</w:t>
      </w:r>
      <w:r>
        <w:rPr>
          <w:rFonts w:ascii="Times New Roman" w:hAnsi="Times New Roman" w:eastAsia="Times New Roman" w:cs="Times New Roman"/>
          <w:spacing w:val="5"/>
        </w:rPr>
        <w:t>),200    </w:t>
      </w:r>
      <w:r>
        <w:rPr>
          <w:spacing w:val="5"/>
        </w:rPr>
        <w:t>吨光敏聚酰亚</w:t>
      </w:r>
      <w:r>
        <w:rPr>
          <w:spacing w:val="10"/>
        </w:rPr>
        <w:t xml:space="preserve"> </w:t>
      </w:r>
      <w:r>
        <w:rPr>
          <w:spacing w:val="-3"/>
        </w:rPr>
        <w:t>胺</w:t>
      </w:r>
      <w:r>
        <w:rPr>
          <w:rFonts w:ascii="Times New Roman" w:hAnsi="Times New Roman" w:eastAsia="Times New Roman" w:cs="Times New Roman"/>
          <w:spacing w:val="-3"/>
        </w:rPr>
        <w:t>(PSPI)</w:t>
      </w:r>
      <w:r>
        <w:rPr>
          <w:spacing w:val="-3"/>
        </w:rPr>
        <w:t>的生产能力。</w:t>
      </w:r>
    </w:p>
    <w:p>
      <w:pPr>
        <w:pStyle w:val="BodyText"/>
        <w:ind w:left="560"/>
        <w:spacing w:before="137" w:line="220" w:lineRule="auto"/>
        <w:rPr/>
      </w:pPr>
      <w:r>
        <w:rPr>
          <w:spacing w:val="10"/>
        </w:rPr>
        <w:t>(二)建设过程及环保审批情况</w:t>
      </w:r>
    </w:p>
    <w:p>
      <w:pPr>
        <w:pStyle w:val="BodyText"/>
        <w:ind w:left="49" w:right="1263" w:firstLine="510"/>
        <w:spacing w:before="82" w:line="266" w:lineRule="auto"/>
        <w:rPr>
          <w:rFonts w:ascii="Times New Roman" w:hAnsi="Times New Roman" w:eastAsia="Times New Roman" w:cs="Times New Roman"/>
        </w:rPr>
      </w:pPr>
      <w:r>
        <w:rPr>
          <w:spacing w:val="13"/>
        </w:rPr>
        <w:t>该项目环评由浙江锦寰环保科技有限公司于2025年5月编制完成。2025年5月 </w:t>
      </w:r>
      <w:r>
        <w:rPr>
          <w:spacing w:val="15"/>
        </w:rPr>
        <w:t>23日，绍兴市生态环境局对该项目环评报告书进行了批</w:t>
      </w:r>
      <w:r>
        <w:rPr>
          <w:spacing w:val="14"/>
        </w:rPr>
        <w:t>复，批复文号：绍市环审</w:t>
      </w:r>
      <w:r>
        <w:rPr/>
        <w:t xml:space="preserve"> </w:t>
      </w:r>
      <w:r>
        <w:rPr>
          <w:spacing w:val="10"/>
        </w:rPr>
        <w:t>[2025]17号。项目于2025年6月1日开始建设，其中50</w:t>
      </w:r>
      <w:r>
        <w:rPr>
          <w:rFonts w:ascii="Times New Roman" w:hAnsi="Times New Roman" w:eastAsia="Times New Roman" w:cs="Times New Roman"/>
          <w:spacing w:val="10"/>
        </w:rPr>
        <w:t>t/a  </w:t>
      </w:r>
      <w:r>
        <w:rPr>
          <w:spacing w:val="10"/>
        </w:rPr>
        <w:t>高端光刻胶树脂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</w:rPr>
        <w:t>PHS</w:t>
      </w:r>
      <w:r>
        <w:rPr>
          <w:rFonts w:ascii="Times New Roman" w:hAnsi="Times New Roman" w:eastAsia="Times New Roman" w:cs="Times New Roman"/>
          <w:spacing w:val="10"/>
        </w:rPr>
        <w:t>),</w:t>
      </w:r>
    </w:p>
    <w:p>
      <w:pPr>
        <w:pStyle w:val="BodyText"/>
        <w:ind w:left="29" w:right="1251" w:firstLine="19"/>
        <w:spacing w:before="13" w:line="280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6498162</wp:posOffset>
            </wp:positionH>
            <wp:positionV relativeFrom="paragraph">
              <wp:posOffset>350065</wp:posOffset>
            </wp:positionV>
            <wp:extent cx="11643" cy="1240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643" cy="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8"/>
        </w:rPr>
        <w:t>50t/a</w:t>
      </w:r>
      <w:r>
        <w:rPr>
          <w:rFonts w:ascii="Times New Roman" w:hAnsi="Times New Roman" w:eastAsia="Times New Roman" w:cs="Times New Roman"/>
          <w:spacing w:val="60"/>
          <w:w w:val="101"/>
        </w:rPr>
        <w:t xml:space="preserve"> </w:t>
      </w:r>
      <w:r>
        <w:rPr>
          <w:spacing w:val="8"/>
        </w:rPr>
        <w:t>光敏聚酰亚胺</w:t>
      </w:r>
      <w:r>
        <w:rPr>
          <w:rFonts w:ascii="Times New Roman" w:hAnsi="Times New Roman" w:eastAsia="Times New Roman" w:cs="Times New Roman"/>
          <w:spacing w:val="8"/>
        </w:rPr>
        <w:t>(</w:t>
      </w:r>
      <w:r>
        <w:rPr>
          <w:rFonts w:ascii="Times New Roman" w:hAnsi="Times New Roman" w:eastAsia="Times New Roman" w:cs="Times New Roman"/>
        </w:rPr>
        <w:t>PSPI</w:t>
      </w:r>
      <w:r>
        <w:rPr>
          <w:rFonts w:ascii="Times New Roman" w:hAnsi="Times New Roman" w:eastAsia="Times New Roman" w:cs="Times New Roman"/>
          <w:spacing w:val="8"/>
        </w:rPr>
        <w:t>)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spacing w:val="8"/>
        </w:rPr>
        <w:t>(不含150</w:t>
      </w:r>
      <w:r>
        <w:rPr>
          <w:rFonts w:ascii="Times New Roman" w:hAnsi="Times New Roman" w:eastAsia="Times New Roman" w:cs="Times New Roman"/>
          <w:spacing w:val="8"/>
        </w:rPr>
        <w:t>t/a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牌号1光敏聚酰亚胺以及50</w:t>
      </w:r>
      <w:r>
        <w:rPr>
          <w:rFonts w:ascii="Times New Roman" w:hAnsi="Times New Roman" w:eastAsia="Times New Roman" w:cs="Times New Roman"/>
          <w:spacing w:val="8"/>
        </w:rPr>
        <w:t>t/a </w:t>
      </w:r>
      <w:r>
        <w:rPr>
          <w:spacing w:val="8"/>
        </w:rPr>
        <w:t>生产线中的固</w:t>
      </w:r>
      <w:r>
        <w:rPr/>
        <w:t xml:space="preserve"> </w:t>
      </w:r>
      <w:r>
        <w:rPr>
          <w:spacing w:val="17"/>
        </w:rPr>
        <w:t>相树脂工艺)以及对应的配套工程和环保治理设施已于2025年9月1日建成并投入</w:t>
      </w:r>
      <w:r>
        <w:rPr>
          <w:spacing w:val="13"/>
        </w:rPr>
        <w:t xml:space="preserve"> </w:t>
      </w:r>
      <w:r>
        <w:rPr>
          <w:spacing w:val="2"/>
        </w:rPr>
        <w:t>生产，其余已批在建或待建。因此本报告将该</w:t>
      </w:r>
      <w:r>
        <w:rPr>
          <w:spacing w:val="1"/>
        </w:rPr>
        <w:t>项目已建产品及对应的配套工程和环保</w:t>
      </w:r>
      <w:r>
        <w:rPr/>
        <w:t xml:space="preserve"> </w:t>
      </w:r>
      <w:r>
        <w:rPr>
          <w:spacing w:val="5"/>
        </w:rPr>
        <w:t>治理设施列入本次验收范围。建设委托浙江楚迪检测技术有限公司(其中有组织废气</w:t>
      </w:r>
      <w:r>
        <w:rPr/>
        <w:t xml:space="preserve"> </w:t>
      </w:r>
      <w:r>
        <w:rPr>
          <w:spacing w:val="24"/>
        </w:rPr>
        <w:t>中丙烯酸丁酯分包给宁波远大检测技术有限公司检测)于2026</w:t>
      </w:r>
      <w:r>
        <w:rPr>
          <w:spacing w:val="23"/>
        </w:rPr>
        <w:t>年3月4日、3月5</w:t>
      </w:r>
      <w:r>
        <w:rPr/>
        <w:t xml:space="preserve"> </w:t>
      </w:r>
      <w:r>
        <w:rPr>
          <w:spacing w:val="13"/>
        </w:rPr>
        <w:t>日开展了验收监测工作，并于2026年3月15日出具了正式的检测报告(报告编号：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ZJCD2602315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/>
        <w:t>和报告编号：</w:t>
      </w:r>
      <w:r>
        <w:rPr>
          <w:rFonts w:ascii="Times New Roman" w:hAnsi="Times New Roman" w:eastAsia="Times New Roman" w:cs="Times New Roman"/>
        </w:rPr>
        <w:t>ZJCDC260</w:t>
      </w:r>
      <w:r>
        <w:rPr>
          <w:rFonts w:ascii="Times New Roman" w:hAnsi="Times New Roman" w:eastAsia="Times New Roman" w:cs="Times New Roman"/>
          <w:spacing w:val="-1"/>
        </w:rPr>
        <w:t>2315)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1"/>
        </w:rPr>
        <w:t>。</w:t>
      </w:r>
      <w:r>
        <w:rPr>
          <w:spacing w:val="70"/>
        </w:rPr>
        <w:t xml:space="preserve"> </w:t>
      </w:r>
      <w:r>
        <w:rPr>
          <w:spacing w:val="-1"/>
        </w:rPr>
        <w:t>浙江时光半导体材料有限公司根据相</w:t>
      </w:r>
      <w:r>
        <w:rPr/>
        <w:t xml:space="preserve"> </w:t>
      </w:r>
      <w:r>
        <w:rPr>
          <w:spacing w:val="9"/>
        </w:rPr>
        <w:t>关技术规范及验收监测数据报告编制完成项目(先行)竣工环境保护验收</w:t>
      </w:r>
      <w:r>
        <w:rPr>
          <w:spacing w:val="8"/>
        </w:rPr>
        <w:t>监测报告。</w:t>
      </w:r>
    </w:p>
    <w:p>
      <w:pPr>
        <w:pStyle w:val="BodyText"/>
        <w:ind w:left="609"/>
        <w:spacing w:line="220" w:lineRule="auto"/>
        <w:rPr/>
      </w:pPr>
      <w:r>
        <w:rPr>
          <w:spacing w:val="20"/>
        </w:rPr>
        <w:t>(三)投资情况</w:t>
      </w:r>
    </w:p>
    <w:p>
      <w:pPr>
        <w:pStyle w:val="BodyText"/>
        <w:ind w:left="29" w:right="1294" w:firstLine="450"/>
        <w:spacing w:before="72" w:line="261" w:lineRule="auto"/>
        <w:rPr/>
      </w:pPr>
      <w:r>
        <w:rPr>
          <w:spacing w:val="8"/>
        </w:rPr>
        <w:t>本先行项目实际总投资20000万元，其中环保投资342万元，环保投资占总投资</w:t>
      </w:r>
      <w:r>
        <w:rPr>
          <w:spacing w:val="12"/>
        </w:rPr>
        <w:t xml:space="preserve"> </w:t>
      </w:r>
      <w:r>
        <w:rPr>
          <w:spacing w:val="10"/>
        </w:rPr>
        <w:t>的1.71%。</w:t>
      </w:r>
    </w:p>
    <w:p>
      <w:pPr>
        <w:pStyle w:val="BodyText"/>
        <w:ind w:left="609"/>
        <w:spacing w:before="53" w:line="219" w:lineRule="auto"/>
        <w:rPr/>
      </w:pPr>
      <w:r>
        <w:rPr>
          <w:spacing w:val="21"/>
        </w:rPr>
        <w:t>(四)验收范围</w:t>
      </w:r>
    </w:p>
    <w:p>
      <w:pPr>
        <w:pStyle w:val="BodyText"/>
        <w:ind w:right="1280" w:firstLine="480"/>
        <w:spacing w:before="47" w:line="268" w:lineRule="auto"/>
        <w:rPr/>
      </w:pPr>
      <w:r>
        <w:rPr>
          <w:spacing w:val="10"/>
        </w:rPr>
        <w:t>验收范围为本项目已投产的50</w:t>
      </w:r>
      <w:r>
        <w:rPr>
          <w:rFonts w:ascii="Times New Roman" w:hAnsi="Times New Roman" w:eastAsia="Times New Roman" w:cs="Times New Roman"/>
          <w:spacing w:val="10"/>
        </w:rPr>
        <w:t>t/a  </w:t>
      </w:r>
      <w:r>
        <w:rPr>
          <w:spacing w:val="10"/>
        </w:rPr>
        <w:t>高端光刻胶树脂</w:t>
      </w:r>
      <w:r>
        <w:rPr>
          <w:rFonts w:ascii="Times New Roman" w:hAnsi="Times New Roman" w:eastAsia="Times New Roman" w:cs="Times New Roman"/>
          <w:spacing w:val="10"/>
        </w:rPr>
        <w:t>(</w:t>
      </w:r>
      <w:r>
        <w:rPr>
          <w:rFonts w:ascii="Times New Roman" w:hAnsi="Times New Roman" w:eastAsia="Times New Roman" w:cs="Times New Roman"/>
        </w:rPr>
        <w:t>PHS</w:t>
      </w:r>
      <w:r>
        <w:rPr>
          <w:rFonts w:ascii="Times New Roman" w:hAnsi="Times New Roman" w:eastAsia="Times New Roman" w:cs="Times New Roman"/>
          <w:spacing w:val="10"/>
        </w:rPr>
        <w:t>),50t/a     </w:t>
      </w:r>
      <w:r>
        <w:rPr>
          <w:spacing w:val="10"/>
        </w:rPr>
        <w:t>光敏聚酰亚胺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(</w:t>
      </w:r>
      <w:r>
        <w:rPr>
          <w:rFonts w:ascii="Times New Roman" w:hAnsi="Times New Roman" w:eastAsia="Times New Roman" w:cs="Times New Roman"/>
        </w:rPr>
        <w:t>PSPI</w:t>
      </w:r>
      <w:r>
        <w:rPr>
          <w:rFonts w:ascii="Times New Roman" w:hAnsi="Times New Roman" w:eastAsia="Times New Roman" w:cs="Times New Roman"/>
          <w:spacing w:val="3"/>
        </w:rPr>
        <w:t>)</w:t>
      </w:r>
      <w:r>
        <w:rPr>
          <w:spacing w:val="3"/>
        </w:rPr>
        <w:t>以及对应的配套工程和环保治理设施。</w:t>
      </w:r>
    </w:p>
    <w:p>
      <w:pPr>
        <w:pStyle w:val="BodyText"/>
        <w:ind w:left="480"/>
        <w:spacing w:before="52" w:line="220" w:lineRule="auto"/>
        <w:rPr/>
      </w:pPr>
      <w:r>
        <w:rPr>
          <w:spacing w:val="-3"/>
        </w:rPr>
        <w:t>二</w:t>
      </w:r>
      <w:r>
        <w:rPr>
          <w:spacing w:val="-57"/>
        </w:rPr>
        <w:t xml:space="preserve"> </w:t>
      </w:r>
      <w:r>
        <w:rPr>
          <w:spacing w:val="-3"/>
        </w:rPr>
        <w:t>、工程变动情况</w:t>
      </w:r>
    </w:p>
    <w:p>
      <w:pPr>
        <w:spacing w:line="220" w:lineRule="auto"/>
        <w:sectPr>
          <w:footerReference w:type="default" r:id="rId1"/>
          <w:pgSz w:w="11900" w:h="16830"/>
          <w:pgMar w:top="1430" w:right="128" w:bottom="1019" w:left="1519" w:header="0" w:footer="901" w:gutter="0"/>
        </w:sectPr>
        <w:rPr/>
      </w:pPr>
    </w:p>
    <w:p>
      <w:pPr>
        <w:pStyle w:val="BodyText"/>
        <w:ind w:left="120" w:right="1351" w:firstLine="469"/>
        <w:spacing w:before="108" w:line="276" w:lineRule="auto"/>
        <w:jc w:val="both"/>
        <w:rPr/>
      </w:pPr>
      <w:r>
        <w:rPr/>
        <w:t>与环评审批相比，项目的实际建设内容在环</w:t>
      </w:r>
      <w:r>
        <w:rPr>
          <w:spacing w:val="-1"/>
        </w:rPr>
        <w:t>评审批范围内，对照《污染影响类建</w:t>
      </w:r>
      <w:r>
        <w:rPr/>
        <w:t xml:space="preserve"> </w:t>
      </w:r>
      <w:r>
        <w:rPr>
          <w:spacing w:val="3"/>
        </w:rPr>
        <w:t>设项目重大变动清单(试行)》和及《石油炼制与石油化工建设项目重</w:t>
      </w:r>
      <w:r>
        <w:rPr>
          <w:spacing w:val="2"/>
        </w:rPr>
        <w:t>大变动清单(试</w:t>
      </w:r>
      <w:r>
        <w:rPr/>
        <w:t xml:space="preserve"> </w:t>
      </w:r>
      <w:r>
        <w:rPr>
          <w:spacing w:val="13"/>
        </w:rPr>
        <w:t>行)》,本项目不存在重大变动情形。</w:t>
      </w:r>
    </w:p>
    <w:p>
      <w:pPr>
        <w:pStyle w:val="BodyText"/>
        <w:ind w:left="590"/>
        <w:spacing w:before="4" w:line="220" w:lineRule="auto"/>
        <w:rPr/>
      </w:pPr>
      <w:r>
        <w:rPr>
          <w:spacing w:val="1"/>
        </w:rPr>
        <w:t>三、环境保护设施建设情况</w:t>
      </w:r>
    </w:p>
    <w:p>
      <w:pPr>
        <w:pStyle w:val="BodyText"/>
        <w:ind w:left="590"/>
        <w:spacing w:before="73" w:line="219" w:lineRule="auto"/>
        <w:rPr/>
      </w:pPr>
      <w:r>
        <w:rPr/>
        <w:t>1、废水</w:t>
      </w:r>
    </w:p>
    <w:p>
      <w:pPr>
        <w:pStyle w:val="BodyText"/>
        <w:ind w:left="120" w:right="1339" w:firstLine="469"/>
        <w:spacing w:before="75" w:line="277" w:lineRule="auto"/>
        <w:rPr/>
      </w:pPr>
      <w:r>
        <w:rPr/>
        <w:t>企业已实行雨污分流，初期雨水收集后进入污水处理站处理，中后期雨水经厂区</w:t>
      </w:r>
      <w:r>
        <w:rPr>
          <w:spacing w:val="9"/>
        </w:rPr>
        <w:t xml:space="preserve"> </w:t>
      </w:r>
      <w:r>
        <w:rPr>
          <w:spacing w:val="-1"/>
        </w:rPr>
        <w:t>雨水收集系统收集后纳入周边市政雨水管排放。本项目生产过程中主要废水有纯水制</w:t>
      </w:r>
      <w:r>
        <w:rPr>
          <w:spacing w:val="17"/>
        </w:rPr>
        <w:t xml:space="preserve"> </w:t>
      </w:r>
      <w:r>
        <w:rPr/>
        <w:t>备浓水、喷淋废水、设备清洗及地面拖洗废水、冷却</w:t>
      </w:r>
      <w:r>
        <w:rPr>
          <w:spacing w:val="-1"/>
        </w:rPr>
        <w:t>系统排污水、生活污水、初期雨</w:t>
      </w:r>
      <w:r>
        <w:rPr/>
        <w:t xml:space="preserve"> </w:t>
      </w:r>
      <w:r>
        <w:rPr>
          <w:spacing w:val="3"/>
        </w:rPr>
        <w:t>水等。项目仅产生公用工程废水，生活污水经化粪池处理后与其他废水一</w:t>
      </w:r>
      <w:r>
        <w:rPr>
          <w:spacing w:val="2"/>
        </w:rPr>
        <w:t>起经调节+</w:t>
      </w:r>
      <w:r>
        <w:rPr/>
        <w:t xml:space="preserve"> </w:t>
      </w:r>
      <w:r>
        <w:rPr/>
        <w:t>混凝沉淀处理后送绍兴市上虞区水处理发展有限责任公司处理。</w:t>
      </w:r>
    </w:p>
    <w:p>
      <w:pPr>
        <w:pStyle w:val="BodyText"/>
        <w:ind w:left="500"/>
        <w:spacing w:line="220" w:lineRule="auto"/>
        <w:rPr/>
      </w:pPr>
      <w:r>
        <w:rPr>
          <w:spacing w:val="3"/>
        </w:rPr>
        <w:t>2、废气</w:t>
      </w:r>
    </w:p>
    <w:p>
      <w:pPr>
        <w:pStyle w:val="BodyText"/>
        <w:ind w:left="49" w:right="1329" w:firstLine="540"/>
        <w:spacing w:before="151" w:line="271" w:lineRule="auto"/>
        <w:jc w:val="both"/>
        <w:rPr/>
      </w:pPr>
      <w:r>
        <w:rPr>
          <w:spacing w:val="1"/>
        </w:rPr>
        <w:t>工艺废气经冷凝预处理后与投料废气、废液</w:t>
      </w:r>
      <w:r>
        <w:rPr/>
        <w:t>暂存罐废气、污水处理装置废气一起 </w:t>
      </w:r>
      <w:r>
        <w:rPr>
          <w:spacing w:val="1"/>
        </w:rPr>
        <w:t>经碱喷淋+</w:t>
      </w:r>
      <w:r>
        <w:rPr>
          <w:rFonts w:ascii="Times New Roman" w:hAnsi="Times New Roman" w:eastAsia="Times New Roman" w:cs="Times New Roman"/>
        </w:rPr>
        <w:t>RTO</w:t>
      </w:r>
      <w:r>
        <w:rPr>
          <w:rFonts w:ascii="Times New Roman" w:hAnsi="Times New Roman" w:eastAsia="Times New Roman" w:cs="Times New Roman"/>
          <w:spacing w:val="64"/>
          <w:w w:val="101"/>
        </w:rPr>
        <w:t xml:space="preserve"> </w:t>
      </w:r>
      <w:r>
        <w:rPr>
          <w:spacing w:val="1"/>
        </w:rPr>
        <w:t>集中处理装置处理后高空排放；危废仓库废气收集经活性炭吸附处理</w:t>
      </w:r>
      <w:r>
        <w:rPr/>
        <w:t xml:space="preserve"> </w:t>
      </w:r>
      <w:r>
        <w:rPr>
          <w:spacing w:val="-7"/>
        </w:rPr>
        <w:t>后高空排放。</w:t>
      </w:r>
    </w:p>
    <w:p>
      <w:pPr>
        <w:pStyle w:val="BodyText"/>
        <w:ind w:left="500"/>
        <w:spacing w:before="6" w:line="220" w:lineRule="auto"/>
        <w:rPr/>
      </w:pPr>
      <w:r>
        <w:rPr>
          <w:spacing w:val="3"/>
        </w:rPr>
        <w:t>3、噪声</w:t>
      </w:r>
    </w:p>
    <w:p>
      <w:pPr>
        <w:pStyle w:val="BodyText"/>
        <w:ind w:left="49" w:right="1381" w:firstLine="450"/>
        <w:spacing w:before="154" w:line="277" w:lineRule="auto"/>
        <w:jc w:val="both"/>
        <w:rPr/>
      </w:pPr>
      <w:r>
        <w:rPr>
          <w:spacing w:val="1"/>
        </w:rPr>
        <w:t>项目厂区建设进行了合理布局，生产区和办公区进行了明显的分区建设；</w:t>
      </w:r>
      <w:r>
        <w:rPr/>
        <w:t>对高噪 </w:t>
      </w:r>
      <w:r>
        <w:rPr>
          <w:spacing w:val="3"/>
        </w:rPr>
        <w:t>声设备安装了基础减震；加强了设备的维护，确保设备良好正常运行；项目周边500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rPr>
          <w:spacing w:val="-1"/>
        </w:rPr>
        <w:t>无声环境敏感点，项目对声环境影响较小；厂区内及四周进行了一定的绿化。</w:t>
      </w:r>
      <w:r>
        <w:rPr>
          <w:spacing w:val="-2"/>
        </w:rPr>
        <w:t>项目</w:t>
      </w:r>
      <w:r>
        <w:rPr/>
        <w:t xml:space="preserve"> </w:t>
      </w:r>
      <w:r>
        <w:rPr/>
        <w:t>基本已落实环评中的治理措施要求。</w:t>
      </w:r>
    </w:p>
    <w:p>
      <w:pPr>
        <w:pStyle w:val="BodyText"/>
        <w:ind w:left="500"/>
        <w:spacing w:line="220" w:lineRule="auto"/>
        <w:rPr/>
      </w:pPr>
      <w:r>
        <w:rPr>
          <w:spacing w:val="10"/>
        </w:rPr>
        <w:t>4、固废</w:t>
      </w:r>
    </w:p>
    <w:p>
      <w:pPr>
        <w:pStyle w:val="BodyText"/>
        <w:ind w:left="49" w:right="1410" w:firstLine="450"/>
        <w:spacing w:before="72" w:line="277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6273785</wp:posOffset>
            </wp:positionH>
            <wp:positionV relativeFrom="paragraph">
              <wp:posOffset>497401</wp:posOffset>
            </wp:positionV>
            <wp:extent cx="292133" cy="139690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133" cy="139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项目实际设备清洗采用溶剂清洗，清洗后作为废液处置，因此固</w:t>
      </w:r>
      <w:r>
        <w:rPr/>
        <w:t>废增加设备清洗 </w:t>
      </w:r>
      <w:r>
        <w:rPr>
          <w:spacing w:val="1"/>
        </w:rPr>
        <w:t>废液，各类危险废物委托有资质单位进行处理，处置方式不变。</w:t>
      </w:r>
    </w:p>
    <w:p>
      <w:pPr>
        <w:pStyle w:val="BodyText"/>
        <w:ind w:right="1363" w:firstLine="500"/>
        <w:spacing w:before="4" w:line="277" w:lineRule="auto"/>
        <w:jc w:val="both"/>
        <w:rPr/>
      </w:pPr>
      <w:r>
        <w:rPr>
          <w:spacing w:val="4"/>
        </w:rPr>
        <w:t>由于本次属于新项目，企业刚建成调试不久，部分固废(废滤芯、废活性炭、污</w:t>
      </w:r>
      <w:r>
        <w:rPr>
          <w:spacing w:val="10"/>
        </w:rPr>
        <w:t xml:space="preserve"> </w:t>
      </w:r>
      <w:r>
        <w:rPr>
          <w:spacing w:val="6"/>
        </w:rPr>
        <w:t>泥)由于暂未清理或更换，目前暂未产生。因为废渣是更</w:t>
      </w:r>
      <w:r>
        <w:rPr>
          <w:spacing w:val="5"/>
        </w:rPr>
        <w:t>换废滤芯时产生，所以废渣</w:t>
      </w:r>
      <w:r>
        <w:rPr/>
        <w:t xml:space="preserve"> </w:t>
      </w:r>
      <w:r>
        <w:rPr>
          <w:spacing w:val="5"/>
        </w:rPr>
        <w:t>也暂未产生。现状各危险废物均委托有资质的危废处置单位(上虞众联环保有限公司</w:t>
      </w:r>
      <w:r>
        <w:rPr>
          <w:spacing w:val="6"/>
        </w:rPr>
        <w:t xml:space="preserve"> </w:t>
      </w:r>
      <w:r>
        <w:rPr/>
        <w:t>和浦江三阳环保科技有限公司)进行处置，处置单位有对应代码的危废处置证书；</w:t>
      </w:r>
      <w:r>
        <w:rPr>
          <w:spacing w:val="92"/>
        </w:rPr>
        <w:t xml:space="preserve"> </w:t>
      </w:r>
      <w:r>
        <w:rPr/>
        <w:t>一 </w:t>
      </w:r>
      <w:r>
        <w:rPr>
          <w:spacing w:val="3"/>
        </w:rPr>
        <w:t>般固废外售物资回收公司进行综合利用。光敏聚酰</w:t>
      </w:r>
      <w:r>
        <w:rPr>
          <w:spacing w:val="2"/>
        </w:rPr>
        <w:t>亚胺生产工艺中的固相树脂生产线</w:t>
      </w:r>
      <w:r>
        <w:rPr/>
        <w:t xml:space="preserve"> </w:t>
      </w:r>
      <w:r>
        <w:rPr>
          <w:spacing w:val="2"/>
        </w:rPr>
        <w:t>暂不实施，所以其对应的分离废液和冷凝废液并入液态树脂的分离废液中；职工生活</w:t>
      </w:r>
      <w:r>
        <w:rPr>
          <w:spacing w:val="14"/>
        </w:rPr>
        <w:t xml:space="preserve"> </w:t>
      </w:r>
      <w:r>
        <w:rPr>
          <w:spacing w:val="2"/>
        </w:rPr>
        <w:t>垃圾经收集后委托环卫部门清运。</w:t>
      </w:r>
    </w:p>
    <w:p>
      <w:pPr>
        <w:pStyle w:val="BodyText"/>
        <w:ind w:right="1299" w:firstLine="500"/>
        <w:spacing w:before="5" w:line="273" w:lineRule="auto"/>
        <w:jc w:val="both"/>
        <w:rPr/>
      </w:pPr>
      <w:r>
        <w:rPr>
          <w:spacing w:val="5"/>
        </w:rPr>
        <w:t>厂区拟建危废仓库362</w:t>
      </w:r>
      <w:r>
        <w:rPr>
          <w:rFonts w:ascii="Times New Roman" w:hAnsi="Times New Roman" w:eastAsia="Times New Roman" w:cs="Times New Roman"/>
          <w:spacing w:val="5"/>
        </w:rPr>
        <w:t>m², </w:t>
      </w:r>
      <w:r>
        <w:rPr>
          <w:spacing w:val="5"/>
        </w:rPr>
        <w:t>实际建成362</w:t>
      </w:r>
      <w:r>
        <w:rPr>
          <w:rFonts w:ascii="Times New Roman" w:hAnsi="Times New Roman" w:eastAsia="Times New Roman" w:cs="Times New Roman"/>
          <w:spacing w:val="5"/>
        </w:rPr>
        <w:t>m²</w:t>
      </w:r>
      <w:r>
        <w:rPr>
          <w:spacing w:val="5"/>
        </w:rPr>
        <w:t>。目前已建成危废库已完成地面硬化、</w:t>
      </w:r>
      <w:r>
        <w:rPr>
          <w:spacing w:val="16"/>
        </w:rPr>
        <w:t xml:space="preserve"> </w:t>
      </w:r>
      <w:r>
        <w:rPr>
          <w:spacing w:val="2"/>
        </w:rPr>
        <w:t>防渗和防腐处理，四周设有防渗漏沟。贮存仓库为室内密封仓库，设有大门并上锁。</w:t>
      </w:r>
      <w:r>
        <w:rPr>
          <w:spacing w:val="15"/>
        </w:rPr>
        <w:t xml:space="preserve"> </w:t>
      </w:r>
      <w:r>
        <w:rPr/>
        <w:t>危废暂存间设置有危废标识牌。废液部分桶装，依托危废仓库暂存。</w:t>
      </w:r>
      <w:r>
        <w:rPr>
          <w:spacing w:val="-59"/>
        </w:rPr>
        <w:t xml:space="preserve"> </w:t>
      </w:r>
      <w:r>
        <w:rPr/>
        <w:t>一般固废</w:t>
      </w:r>
      <w:r>
        <w:rPr>
          <w:spacing w:val="-1"/>
        </w:rPr>
        <w:t>仓库与</w:t>
      </w:r>
      <w:r>
        <w:rPr/>
        <w:t xml:space="preserve">  </w:t>
      </w:r>
      <w:r>
        <w:rPr>
          <w:spacing w:val="2"/>
        </w:rPr>
        <w:t>环评一致，满足企业一般固体废物处理处置需求。</w:t>
      </w:r>
    </w:p>
    <w:p>
      <w:pPr>
        <w:pStyle w:val="BodyText"/>
        <w:ind w:left="500"/>
        <w:spacing w:before="32" w:line="219" w:lineRule="auto"/>
        <w:rPr/>
      </w:pPr>
      <w:r>
        <w:rPr>
          <w:spacing w:val="5"/>
        </w:rPr>
        <w:t>5、地下水及土壤防治措施</w:t>
      </w:r>
    </w:p>
    <w:p>
      <w:pPr>
        <w:pStyle w:val="BodyText"/>
        <w:ind w:right="1386" w:firstLine="500"/>
        <w:spacing w:before="74" w:line="277" w:lineRule="auto"/>
        <w:rPr/>
      </w:pPr>
      <w:r>
        <w:rPr>
          <w:spacing w:val="1"/>
        </w:rPr>
        <w:t>项目按照环评要求落实了必要的防渗、防漏、防雨等安全措施，废水采用架空管</w:t>
      </w:r>
      <w:r>
        <w:rPr>
          <w:spacing w:val="17"/>
        </w:rPr>
        <w:t xml:space="preserve"> </w:t>
      </w:r>
      <w:r>
        <w:rPr>
          <w:spacing w:val="2"/>
        </w:rPr>
        <w:t>道输送，对地面进行了硬化，生产区地面和污水站均作了防渗</w:t>
      </w:r>
      <w:r>
        <w:rPr>
          <w:spacing w:val="1"/>
        </w:rPr>
        <w:t>防漏处理。</w:t>
      </w:r>
    </w:p>
    <w:p>
      <w:pPr>
        <w:pStyle w:val="BodyText"/>
        <w:ind w:right="1388" w:firstLine="500"/>
        <w:spacing w:before="2" w:line="286" w:lineRule="auto"/>
        <w:rPr/>
      </w:pPr>
      <w:r>
        <w:rPr>
          <w:spacing w:val="1"/>
        </w:rPr>
        <w:t>项目产生的危险废物按照《危险废物贮存污染控制标准》执行，暂存于厂区内的</w:t>
      </w:r>
      <w:r>
        <w:rPr>
          <w:spacing w:val="2"/>
        </w:rPr>
        <w:t xml:space="preserve"> </w:t>
      </w:r>
      <w:r>
        <w:rPr>
          <w:spacing w:val="2"/>
        </w:rPr>
        <w:t>危险废物仓库，做好了固废堆场的防渗防漏工作，可以避免污染物对土壤和</w:t>
      </w:r>
      <w:r>
        <w:rPr>
          <w:spacing w:val="1"/>
        </w:rPr>
        <w:t>地下水环</w:t>
      </w:r>
    </w:p>
    <w:p>
      <w:pPr>
        <w:spacing w:line="286" w:lineRule="auto"/>
        <w:sectPr>
          <w:footerReference w:type="default" r:id="rId3"/>
          <w:pgSz w:w="11900" w:h="16830"/>
          <w:pgMar w:top="1430" w:right="0" w:bottom="1042" w:left="1559" w:header="0" w:footer="907" w:gutter="0"/>
        </w:sectPr>
        <w:rPr/>
      </w:pPr>
    </w:p>
    <w:p>
      <w:pPr>
        <w:pStyle w:val="BodyText"/>
        <w:ind w:left="80"/>
        <w:spacing w:before="109" w:line="219" w:lineRule="auto"/>
        <w:rPr/>
      </w:pPr>
      <w:r>
        <w:rPr>
          <w:spacing w:val="-5"/>
        </w:rPr>
        <w:t>境产生明显的影响。</w:t>
      </w:r>
    </w:p>
    <w:p>
      <w:pPr>
        <w:pStyle w:val="BodyText"/>
        <w:ind w:left="590"/>
        <w:spacing w:before="75" w:line="220" w:lineRule="auto"/>
        <w:rPr/>
      </w:pPr>
      <w:r>
        <w:rPr>
          <w:spacing w:val="2"/>
        </w:rPr>
        <w:t>6、其他环保措施</w:t>
      </w:r>
    </w:p>
    <w:p>
      <w:pPr>
        <w:pStyle w:val="BodyText"/>
        <w:ind w:left="670"/>
        <w:spacing w:before="73" w:line="220" w:lineRule="auto"/>
        <w:rPr/>
      </w:pPr>
      <w:r>
        <w:rPr>
          <w:spacing w:val="2"/>
        </w:rPr>
        <w:t>6.1境风险防范措施</w:t>
      </w:r>
    </w:p>
    <w:p>
      <w:pPr>
        <w:pStyle w:val="BodyText"/>
        <w:ind w:left="490"/>
        <w:spacing w:before="73" w:line="219" w:lineRule="auto"/>
        <w:rPr/>
      </w:pPr>
      <w:r>
        <w:rPr>
          <w:spacing w:val="-5"/>
        </w:rPr>
        <w:t>(1)厂区雨水排放口及事故应急设施</w:t>
      </w:r>
    </w:p>
    <w:p>
      <w:pPr>
        <w:pStyle w:val="BodyText"/>
        <w:ind w:left="80" w:right="1330" w:firstLine="409"/>
        <w:spacing w:before="39" w:line="289" w:lineRule="auto"/>
        <w:rPr/>
      </w:pPr>
      <w:r>
        <w:rPr>
          <w:spacing w:val="9"/>
        </w:rPr>
        <w:t>全厂共设1 个初期雨水收集池(880</w:t>
      </w:r>
      <w:r>
        <w:rPr>
          <w:rFonts w:ascii="Times New Roman" w:hAnsi="Times New Roman" w:eastAsia="Times New Roman" w:cs="Times New Roman"/>
          <w:spacing w:val="9"/>
        </w:rPr>
        <w:t>m³)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 </w:t>
      </w:r>
      <w:r>
        <w:rPr>
          <w:spacing w:val="9"/>
        </w:rPr>
        <w:t>和 1 个雨水排放口，雨水排放口设置</w:t>
      </w:r>
      <w:r>
        <w:rPr/>
        <w:t xml:space="preserve"> </w:t>
      </w:r>
      <w:r>
        <w:rPr/>
        <w:t>有应急阀门并设有三通，可将初期雨水泵入污水站，后期雨水通过雨水排放口排放。</w:t>
      </w:r>
      <w:r>
        <w:rPr>
          <w:spacing w:val="8"/>
        </w:rPr>
        <w:t xml:space="preserve"> </w:t>
      </w:r>
      <w:r>
        <w:rPr>
          <w:spacing w:val="-2"/>
        </w:rPr>
        <w:t>厂区设有智能化雨水排放系统。</w:t>
      </w:r>
    </w:p>
    <w:p>
      <w:pPr>
        <w:pStyle w:val="BodyText"/>
        <w:ind w:left="80" w:right="1313" w:firstLine="509"/>
        <w:spacing w:line="274" w:lineRule="auto"/>
        <w:rPr/>
      </w:pPr>
      <w:r>
        <w:rPr>
          <w:spacing w:val="9"/>
        </w:rPr>
        <w:t>针对环境风险源，环评要求建设不小于680</w:t>
      </w:r>
      <w:r>
        <w:rPr>
          <w:rFonts w:ascii="Times New Roman" w:hAnsi="Times New Roman" w:eastAsia="Times New Roman" w:cs="Times New Roman"/>
          <w:spacing w:val="9"/>
        </w:rPr>
        <w:t>m³ </w:t>
      </w:r>
      <w:r>
        <w:rPr>
          <w:spacing w:val="9"/>
        </w:rPr>
        <w:t>的事故应急池(实际建设1300</w:t>
      </w:r>
      <w:r>
        <w:rPr>
          <w:rFonts w:ascii="Times New Roman" w:hAnsi="Times New Roman" w:eastAsia="Times New Roman" w:cs="Times New Roman"/>
          <w:spacing w:val="9"/>
        </w:rPr>
        <w:t>m³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12"/>
        </w:rPr>
        <w:t>的事故应急池),能够满足事故应急需要。</w:t>
      </w:r>
    </w:p>
    <w:p>
      <w:pPr>
        <w:pStyle w:val="BodyText"/>
        <w:ind w:left="490"/>
        <w:spacing w:before="7" w:line="219" w:lineRule="auto"/>
        <w:rPr/>
      </w:pPr>
      <w:r>
        <w:rPr>
          <w:spacing w:val="-8"/>
        </w:rPr>
        <w:t>(2)事故风险预防管理制度</w:t>
      </w:r>
    </w:p>
    <w:p>
      <w:pPr>
        <w:pStyle w:val="BodyText"/>
        <w:ind w:left="80" w:right="1339" w:firstLine="409"/>
        <w:spacing w:before="73" w:line="279" w:lineRule="auto"/>
        <w:rPr/>
      </w:pPr>
      <w:r>
        <w:rPr/>
        <w:t>企业已建设完备的环境风险事故应急预案组织</w:t>
      </w:r>
      <w:r>
        <w:rPr>
          <w:spacing w:val="-1"/>
        </w:rPr>
        <w:t>体系，编制了《浙江时光半导体材</w:t>
      </w:r>
      <w:r>
        <w:rPr/>
        <w:t xml:space="preserve"> </w:t>
      </w:r>
      <w:r>
        <w:rPr>
          <w:spacing w:val="26"/>
        </w:rPr>
        <w:t>料有限公司突发环境事件应急预案》,并于2025年9月18日经绍兴市生</w:t>
      </w:r>
      <w:r>
        <w:rPr>
          <w:spacing w:val="25"/>
        </w:rPr>
        <w:t>态环境</w:t>
      </w:r>
      <w:r>
        <w:rPr/>
        <w:t xml:space="preserve"> </w:t>
      </w:r>
      <w:r>
        <w:rPr>
          <w:spacing w:val="-3"/>
        </w:rPr>
        <w:t>局上虞分局备案，备案编号：330604-2025-137-M。</w:t>
      </w:r>
    </w:p>
    <w:p>
      <w:pPr>
        <w:pStyle w:val="BodyText"/>
        <w:ind w:left="490"/>
        <w:spacing w:before="5" w:line="220" w:lineRule="auto"/>
        <w:rPr/>
      </w:pPr>
      <w:r>
        <w:rPr>
          <w:spacing w:val="-11"/>
        </w:rPr>
        <w:t>(3)应急物资情况</w:t>
      </w:r>
    </w:p>
    <w:p>
      <w:pPr>
        <w:pStyle w:val="BodyText"/>
        <w:ind w:left="590"/>
        <w:spacing w:before="73" w:line="219" w:lineRule="auto"/>
        <w:rPr/>
      </w:pPr>
      <w:r>
        <w:rPr/>
        <w:t>企业已配置了相应的个人防护用品、消防设施、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</w:rPr>
        <w:t>COD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监测设备、应急物资等。</w:t>
      </w:r>
    </w:p>
    <w:p>
      <w:pPr>
        <w:pStyle w:val="BodyText"/>
        <w:ind w:left="450"/>
        <w:spacing w:before="126" w:line="220" w:lineRule="auto"/>
        <w:rPr/>
      </w:pPr>
      <w:r>
        <w:rPr>
          <w:spacing w:val="3"/>
        </w:rPr>
        <w:t>6.2规范化排污口、监测设施及在线监测装置</w:t>
      </w:r>
    </w:p>
    <w:p>
      <w:pPr>
        <w:pStyle w:val="BodyText"/>
        <w:ind w:left="80" w:right="1336" w:firstLine="409"/>
        <w:spacing w:before="71" w:line="274" w:lineRule="auto"/>
        <w:rPr/>
      </w:pPr>
      <w:r>
        <w:rPr>
          <w:spacing w:val="7"/>
        </w:rPr>
        <w:t>废水排放口：厂区设置1 个标准化废水排放口，厂区内废水经处理后，通过厂</w:t>
      </w:r>
      <w:r>
        <w:rPr>
          <w:spacing w:val="18"/>
        </w:rPr>
        <w:t xml:space="preserve"> </w:t>
      </w:r>
      <w:r>
        <w:rPr/>
        <w:t>区废水排放口外排，按照规范要求进行建设，已安装在线监测，可监测废水水温、瞬</w:t>
      </w:r>
      <w:r>
        <w:rPr>
          <w:spacing w:val="2"/>
        </w:rPr>
        <w:t xml:space="preserve"> </w:t>
      </w:r>
      <w:r>
        <w:rPr>
          <w:spacing w:val="-2"/>
        </w:rPr>
        <w:t>时流量、</w:t>
      </w:r>
      <w:r>
        <w:rPr>
          <w:rFonts w:ascii="Times New Roman" w:hAnsi="Times New Roman" w:eastAsia="Times New Roman" w:cs="Times New Roman"/>
          <w:spacing w:val="-2"/>
        </w:rPr>
        <w:t>pH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CODcr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-2"/>
        </w:rPr>
        <w:t>、氨氮，且与当地生态环境</w:t>
      </w:r>
      <w:r>
        <w:rPr>
          <w:spacing w:val="-3"/>
        </w:rPr>
        <w:t>管理部门联网。</w:t>
      </w:r>
    </w:p>
    <w:p>
      <w:pPr>
        <w:pStyle w:val="BodyText"/>
        <w:ind w:left="50" w:right="1338" w:firstLine="439"/>
        <w:spacing w:before="24" w:line="271" w:lineRule="auto"/>
        <w:jc w:val="both"/>
        <w:rPr/>
      </w:pPr>
      <w:r>
        <w:rPr>
          <w:spacing w:val="1"/>
        </w:rPr>
        <w:t>雨水排放口：设有一个雨水排放口，位于厂</w:t>
      </w:r>
      <w:r>
        <w:rPr/>
        <w:t>区东南侧，雨水管网截雨末端设有控 </w:t>
      </w:r>
      <w:r>
        <w:rPr>
          <w:spacing w:val="1"/>
        </w:rPr>
        <w:t>制阀门，初期雨水和进入雨水系统的事故废水可通过控制阀门收集进</w:t>
      </w:r>
      <w:r>
        <w:rPr/>
        <w:t>入初期雨水池或 </w:t>
      </w:r>
      <w:r>
        <w:rPr>
          <w:spacing w:val="-2"/>
        </w:rPr>
        <w:t>事故应急池。</w:t>
      </w:r>
    </w:p>
    <w:p>
      <w:pPr>
        <w:pStyle w:val="BodyText"/>
        <w:ind w:left="450"/>
        <w:spacing w:before="21" w:line="219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6362724</wp:posOffset>
            </wp:positionH>
            <wp:positionV relativeFrom="paragraph">
              <wp:posOffset>115655</wp:posOffset>
            </wp:positionV>
            <wp:extent cx="177804" cy="156212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804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厂区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RTO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2"/>
        </w:rPr>
        <w:t>废气处理装置的进出口预留有监测孔，同时配有足</w:t>
      </w:r>
      <w:r>
        <w:rPr>
          <w:spacing w:val="1"/>
        </w:rPr>
        <w:t>够的采样位置。</w:t>
      </w:r>
    </w:p>
    <w:p>
      <w:pPr>
        <w:pStyle w:val="BodyText"/>
        <w:ind w:left="450"/>
        <w:spacing w:before="77" w:line="219" w:lineRule="auto"/>
        <w:rPr/>
      </w:pPr>
      <w:r>
        <w:rPr>
          <w:spacing w:val="5"/>
        </w:rPr>
        <w:t>6.3排污许可证申领情况</w:t>
      </w:r>
    </w:p>
    <w:p>
      <w:pPr>
        <w:pStyle w:val="BodyText"/>
        <w:ind w:left="50" w:right="1280" w:firstLine="439"/>
        <w:spacing w:before="124" w:line="278" w:lineRule="auto"/>
        <w:rPr/>
      </w:pPr>
      <w:r>
        <w:rPr>
          <w:spacing w:val="-6"/>
        </w:rPr>
        <w:t>企</w:t>
      </w:r>
      <w:r>
        <w:rPr>
          <w:spacing w:val="-50"/>
        </w:rPr>
        <w:t xml:space="preserve"> </w:t>
      </w:r>
      <w:r>
        <w:rPr>
          <w:spacing w:val="-6"/>
        </w:rPr>
        <w:t>业</w:t>
      </w:r>
      <w:r>
        <w:rPr>
          <w:spacing w:val="-46"/>
        </w:rPr>
        <w:t xml:space="preserve"> </w:t>
      </w:r>
      <w:r>
        <w:rPr>
          <w:spacing w:val="-6"/>
        </w:rPr>
        <w:t>于</w:t>
      </w:r>
      <w:r>
        <w:rPr>
          <w:spacing w:val="-47"/>
        </w:rPr>
        <w:t xml:space="preserve"> </w:t>
      </w:r>
      <w:r>
        <w:rPr>
          <w:spacing w:val="-6"/>
        </w:rPr>
        <w:t>2</w:t>
      </w:r>
      <w:r>
        <w:rPr>
          <w:spacing w:val="-48"/>
        </w:rPr>
        <w:t xml:space="preserve"> </w:t>
      </w:r>
      <w:r>
        <w:rPr>
          <w:spacing w:val="-6"/>
        </w:rPr>
        <w:t>0</w:t>
      </w:r>
      <w:r>
        <w:rPr>
          <w:spacing w:val="-47"/>
        </w:rPr>
        <w:t xml:space="preserve"> </w:t>
      </w:r>
      <w:r>
        <w:rPr>
          <w:spacing w:val="-6"/>
        </w:rPr>
        <w:t>2</w:t>
      </w:r>
      <w:r>
        <w:rPr>
          <w:spacing w:val="-45"/>
        </w:rPr>
        <w:t xml:space="preserve"> </w:t>
      </w:r>
      <w:r>
        <w:rPr>
          <w:spacing w:val="-6"/>
        </w:rPr>
        <w:t>5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spacing w:val="-49"/>
        </w:rPr>
        <w:t xml:space="preserve"> </w:t>
      </w:r>
      <w:r>
        <w:rPr>
          <w:spacing w:val="-6"/>
        </w:rPr>
        <w:t>9</w:t>
      </w:r>
      <w:r>
        <w:rPr>
          <w:spacing w:val="-44"/>
        </w:rPr>
        <w:t xml:space="preserve"> </w:t>
      </w:r>
      <w:r>
        <w:rPr>
          <w:spacing w:val="-6"/>
        </w:rPr>
        <w:t>月</w:t>
      </w:r>
      <w:r>
        <w:rPr>
          <w:spacing w:val="-32"/>
        </w:rPr>
        <w:t xml:space="preserve"> </w:t>
      </w:r>
      <w:r>
        <w:rPr>
          <w:spacing w:val="-6"/>
        </w:rPr>
        <w:t>1</w:t>
      </w:r>
      <w:r>
        <w:rPr>
          <w:spacing w:val="-33"/>
        </w:rPr>
        <w:t xml:space="preserve"> </w:t>
      </w:r>
      <w:r>
        <w:rPr>
          <w:spacing w:val="-6"/>
        </w:rPr>
        <w:t>1 日申领了绍兴市生态环境局颁发的国家版排污许可证，</w:t>
      </w:r>
      <w:r>
        <w:rPr/>
        <w:t xml:space="preserve"> </w:t>
      </w:r>
      <w:r>
        <w:rPr>
          <w:spacing w:val="18"/>
        </w:rPr>
        <w:t>有效期至2030年9月10日，证书编号：91330604</w:t>
      </w:r>
      <w:r>
        <w:rPr>
          <w:rFonts w:ascii="Times New Roman" w:hAnsi="Times New Roman" w:eastAsia="Times New Roman" w:cs="Times New Roman"/>
        </w:rPr>
        <w:t>MABYYJ</w:t>
      </w:r>
      <w:r>
        <w:rPr>
          <w:rFonts w:ascii="Times New Roman" w:hAnsi="Times New Roman" w:eastAsia="Times New Roman" w:cs="Times New Roman"/>
          <w:spacing w:val="18"/>
        </w:rPr>
        <w:t>7</w:t>
      </w:r>
      <w:r>
        <w:rPr>
          <w:rFonts w:ascii="Times New Roman" w:hAnsi="Times New Roman" w:eastAsia="Times New Roman" w:cs="Times New Roman"/>
        </w:rPr>
        <w:t>ROD</w:t>
      </w:r>
      <w:r>
        <w:rPr>
          <w:rFonts w:ascii="Times New Roman" w:hAnsi="Times New Roman" w:eastAsia="Times New Roman" w:cs="Times New Roman"/>
          <w:spacing w:val="18"/>
        </w:rPr>
        <w:t>001P</w:t>
      </w:r>
      <w:r>
        <w:rPr>
          <w:spacing w:val="18"/>
        </w:rPr>
        <w:t>。排污</w:t>
      </w:r>
      <w:r>
        <w:rPr>
          <w:spacing w:val="17"/>
        </w:rPr>
        <w:t>许可</w:t>
      </w:r>
      <w:r>
        <w:rPr/>
        <w:t xml:space="preserve"> </w:t>
      </w:r>
      <w:r>
        <w:rPr>
          <w:spacing w:val="1"/>
        </w:rPr>
        <w:t>证申请的对应内容包括化学需氧量、氨氮、二氧化硫、挥发性有机物和氮氧化物。</w:t>
      </w:r>
    </w:p>
    <w:p>
      <w:pPr>
        <w:pStyle w:val="BodyText"/>
        <w:ind w:left="490"/>
        <w:spacing w:before="78" w:line="219" w:lineRule="auto"/>
        <w:rPr/>
      </w:pPr>
      <w:r>
        <w:rPr>
          <w:spacing w:val="-19"/>
        </w:rPr>
        <w:t>6.4“以新代老”淘汰情况</w:t>
      </w:r>
    </w:p>
    <w:p>
      <w:pPr>
        <w:pStyle w:val="BodyText"/>
        <w:ind w:left="490"/>
        <w:spacing w:before="123" w:line="219" w:lineRule="auto"/>
        <w:rPr/>
      </w:pPr>
      <w:r>
        <w:rPr>
          <w:spacing w:val="-11"/>
        </w:rPr>
        <w:t>本次项目建设不涉及“以新代老”淘汰内容。</w:t>
      </w:r>
    </w:p>
    <w:p>
      <w:pPr>
        <w:pStyle w:val="BodyText"/>
        <w:ind w:left="490"/>
        <w:spacing w:before="78" w:line="220" w:lineRule="auto"/>
        <w:rPr/>
      </w:pPr>
      <w:r>
        <w:rPr>
          <w:spacing w:val="-1"/>
        </w:rPr>
        <w:t>四</w:t>
      </w:r>
      <w:r>
        <w:rPr>
          <w:spacing w:val="-55"/>
        </w:rPr>
        <w:t xml:space="preserve"> </w:t>
      </w:r>
      <w:r>
        <w:rPr>
          <w:spacing w:val="-1"/>
        </w:rPr>
        <w:t>、环境保护设施调试效果</w:t>
      </w:r>
    </w:p>
    <w:p>
      <w:pPr>
        <w:pStyle w:val="BodyText"/>
        <w:ind w:left="490"/>
        <w:spacing w:before="91" w:line="218" w:lineRule="auto"/>
        <w:rPr/>
      </w:pPr>
      <w:r>
        <w:rPr>
          <w:spacing w:val="1"/>
        </w:rPr>
        <w:t>验收监测报告表中的主要结果如下：</w:t>
      </w:r>
    </w:p>
    <w:p>
      <w:pPr>
        <w:pStyle w:val="BodyText"/>
        <w:ind w:left="590"/>
        <w:spacing w:before="79" w:line="219" w:lineRule="auto"/>
        <w:rPr/>
      </w:pPr>
      <w:r>
        <w:rPr>
          <w:spacing w:val="5"/>
        </w:rPr>
        <w:t>(</w:t>
      </w:r>
      <w:r>
        <w:rPr>
          <w:spacing w:val="-56"/>
        </w:rPr>
        <w:t xml:space="preserve"> </w:t>
      </w:r>
      <w:r>
        <w:rPr>
          <w:spacing w:val="5"/>
        </w:rPr>
        <w:t>一</w:t>
      </w:r>
      <w:r>
        <w:rPr>
          <w:spacing w:val="-59"/>
        </w:rPr>
        <w:t xml:space="preserve"> </w:t>
      </w:r>
      <w:r>
        <w:rPr>
          <w:spacing w:val="5"/>
        </w:rPr>
        <w:t>)废水</w:t>
      </w:r>
    </w:p>
    <w:p>
      <w:pPr>
        <w:pStyle w:val="BodyText"/>
        <w:ind w:left="490"/>
        <w:spacing w:before="76" w:line="220" w:lineRule="auto"/>
        <w:rPr/>
      </w:pPr>
      <w:r>
        <w:rPr>
          <w:spacing w:val="4"/>
        </w:rPr>
        <w:t>1、排放浓度</w:t>
      </w:r>
    </w:p>
    <w:p>
      <w:pPr>
        <w:pStyle w:val="BodyText"/>
        <w:ind w:right="1350" w:firstLine="490"/>
        <w:spacing w:before="81" w:line="268" w:lineRule="auto"/>
        <w:rPr/>
      </w:pPr>
      <w:r>
        <w:rPr/>
        <w:t>外排池中废水各污染物能满足《污水综合排放标准》(GB8978</w:t>
      </w:r>
      <w:r>
        <w:rPr>
          <w:spacing w:val="-1"/>
        </w:rPr>
        <w:t>-1996)表</w:t>
      </w:r>
      <w:r>
        <w:rPr>
          <w:spacing w:val="-50"/>
        </w:rPr>
        <w:t xml:space="preserve"> </w:t>
      </w:r>
      <w:r>
        <w:rPr>
          <w:spacing w:val="-1"/>
        </w:rPr>
        <w:t>4</w:t>
      </w:r>
      <w:r>
        <w:rPr>
          <w:spacing w:val="-49"/>
        </w:rPr>
        <w:t xml:space="preserve"> </w:t>
      </w:r>
      <w:r>
        <w:rPr>
          <w:spacing w:val="-1"/>
        </w:rPr>
        <w:t>三</w:t>
      </w:r>
      <w:r>
        <w:rPr>
          <w:spacing w:val="-44"/>
        </w:rPr>
        <w:t xml:space="preserve"> </w:t>
      </w:r>
      <w:r>
        <w:rPr>
          <w:spacing w:val="-1"/>
        </w:rPr>
        <w:t>级</w:t>
      </w:r>
      <w:r>
        <w:rPr>
          <w:spacing w:val="-48"/>
        </w:rPr>
        <w:t xml:space="preserve"> </w:t>
      </w:r>
      <w:r>
        <w:rPr>
          <w:spacing w:val="-1"/>
        </w:rPr>
        <w:t>标</w:t>
      </w:r>
      <w:r>
        <w:rPr/>
        <w:t xml:space="preserve"> </w:t>
      </w:r>
      <w:r>
        <w:rPr>
          <w:spacing w:val="15"/>
        </w:rPr>
        <w:t>准，其中氨氮、总磷排放浓度满足《工业企业废水氮、磷污染物间接排放限值》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(DB33/887-2013),      </w:t>
      </w:r>
      <w:r>
        <w:rPr>
          <w:spacing w:val="-7"/>
        </w:rPr>
        <w:t>总</w:t>
      </w:r>
      <w:r>
        <w:rPr>
          <w:spacing w:val="-37"/>
        </w:rPr>
        <w:t xml:space="preserve"> </w:t>
      </w:r>
      <w:r>
        <w:rPr>
          <w:spacing w:val="-7"/>
        </w:rPr>
        <w:t>氮</w:t>
      </w:r>
      <w:r>
        <w:rPr>
          <w:spacing w:val="-50"/>
        </w:rPr>
        <w:t xml:space="preserve"> </w:t>
      </w:r>
      <w:r>
        <w:rPr>
          <w:spacing w:val="-7"/>
        </w:rPr>
        <w:t>排</w:t>
      </w:r>
      <w:r>
        <w:rPr>
          <w:spacing w:val="-50"/>
        </w:rPr>
        <w:t xml:space="preserve"> </w:t>
      </w:r>
      <w:r>
        <w:rPr>
          <w:spacing w:val="-7"/>
        </w:rPr>
        <w:t>放</w:t>
      </w:r>
      <w:r>
        <w:rPr>
          <w:spacing w:val="-50"/>
        </w:rPr>
        <w:t xml:space="preserve"> </w:t>
      </w:r>
      <w:r>
        <w:rPr>
          <w:spacing w:val="-7"/>
        </w:rPr>
        <w:t>浓</w:t>
      </w:r>
      <w:r>
        <w:rPr>
          <w:spacing w:val="-51"/>
        </w:rPr>
        <w:t xml:space="preserve"> </w:t>
      </w:r>
      <w:r>
        <w:rPr>
          <w:spacing w:val="-7"/>
        </w:rPr>
        <w:t>度</w:t>
      </w:r>
      <w:r>
        <w:rPr>
          <w:spacing w:val="-50"/>
        </w:rPr>
        <w:t xml:space="preserve"> </w:t>
      </w:r>
      <w:r>
        <w:rPr>
          <w:spacing w:val="-7"/>
        </w:rPr>
        <w:t>满</w:t>
      </w:r>
      <w:r>
        <w:rPr>
          <w:spacing w:val="-46"/>
        </w:rPr>
        <w:t xml:space="preserve"> </w:t>
      </w:r>
      <w:r>
        <w:rPr>
          <w:spacing w:val="-7"/>
        </w:rPr>
        <w:t>足</w:t>
      </w:r>
      <w:r>
        <w:rPr>
          <w:spacing w:val="-60"/>
        </w:rPr>
        <w:t xml:space="preserve"> </w:t>
      </w:r>
      <w:r>
        <w:rPr>
          <w:spacing w:val="-7"/>
        </w:rPr>
        <w:t>《</w:t>
      </w:r>
      <w:r>
        <w:rPr>
          <w:spacing w:val="-24"/>
        </w:rPr>
        <w:t xml:space="preserve"> </w:t>
      </w:r>
      <w:r>
        <w:rPr>
          <w:spacing w:val="-7"/>
        </w:rPr>
        <w:t>污</w:t>
      </w:r>
      <w:r>
        <w:rPr>
          <w:spacing w:val="-47"/>
        </w:rPr>
        <w:t xml:space="preserve"> </w:t>
      </w:r>
      <w:r>
        <w:rPr>
          <w:spacing w:val="-7"/>
        </w:rPr>
        <w:t>水</w:t>
      </w:r>
      <w:r>
        <w:rPr>
          <w:spacing w:val="-50"/>
        </w:rPr>
        <w:t xml:space="preserve"> </w:t>
      </w:r>
      <w:r>
        <w:rPr>
          <w:spacing w:val="-7"/>
        </w:rPr>
        <w:t>排</w:t>
      </w:r>
      <w:r>
        <w:rPr>
          <w:spacing w:val="-51"/>
        </w:rPr>
        <w:t xml:space="preserve"> </w:t>
      </w:r>
      <w:r>
        <w:rPr>
          <w:spacing w:val="-7"/>
        </w:rPr>
        <w:t>入</w:t>
      </w:r>
      <w:r>
        <w:rPr>
          <w:spacing w:val="-50"/>
        </w:rPr>
        <w:t xml:space="preserve"> </w:t>
      </w:r>
      <w:r>
        <w:rPr>
          <w:spacing w:val="-7"/>
        </w:rPr>
        <w:t>城</w:t>
      </w:r>
      <w:r>
        <w:rPr>
          <w:spacing w:val="-50"/>
        </w:rPr>
        <w:t xml:space="preserve"> </w:t>
      </w:r>
      <w:r>
        <w:rPr>
          <w:spacing w:val="-7"/>
        </w:rPr>
        <w:t>镇</w:t>
      </w:r>
      <w:r>
        <w:rPr>
          <w:spacing w:val="-43"/>
        </w:rPr>
        <w:t xml:space="preserve"> </w:t>
      </w:r>
      <w:r>
        <w:rPr>
          <w:spacing w:val="-7"/>
        </w:rPr>
        <w:t>下</w:t>
      </w:r>
      <w:r>
        <w:rPr>
          <w:spacing w:val="-47"/>
        </w:rPr>
        <w:t xml:space="preserve"> </w:t>
      </w:r>
      <w:r>
        <w:rPr>
          <w:spacing w:val="-7"/>
        </w:rPr>
        <w:t>水</w:t>
      </w:r>
      <w:r>
        <w:rPr>
          <w:spacing w:val="-51"/>
        </w:rPr>
        <w:t xml:space="preserve"> </w:t>
      </w:r>
      <w:r>
        <w:rPr>
          <w:spacing w:val="-7"/>
        </w:rPr>
        <w:t>道</w:t>
      </w:r>
      <w:r>
        <w:rPr>
          <w:spacing w:val="-47"/>
        </w:rPr>
        <w:t xml:space="preserve"> </w:t>
      </w:r>
      <w:r>
        <w:rPr>
          <w:spacing w:val="-7"/>
        </w:rPr>
        <w:t>水</w:t>
      </w:r>
      <w:r>
        <w:rPr>
          <w:spacing w:val="-49"/>
        </w:rPr>
        <w:t xml:space="preserve"> </w:t>
      </w:r>
      <w:r>
        <w:rPr>
          <w:spacing w:val="-7"/>
        </w:rPr>
        <w:t>质</w:t>
      </w:r>
      <w:r>
        <w:rPr>
          <w:spacing w:val="-49"/>
        </w:rPr>
        <w:t xml:space="preserve"> </w:t>
      </w:r>
      <w:r>
        <w:rPr>
          <w:spacing w:val="-7"/>
        </w:rPr>
        <w:t>标</w:t>
      </w:r>
      <w:r>
        <w:rPr>
          <w:spacing w:val="-48"/>
        </w:rPr>
        <w:t xml:space="preserve"> </w:t>
      </w:r>
      <w:r>
        <w:rPr>
          <w:spacing w:val="-7"/>
        </w:rPr>
        <w:t>准</w:t>
      </w:r>
      <w:r>
        <w:rPr>
          <w:spacing w:val="-36"/>
        </w:rPr>
        <w:t xml:space="preserve"> </w:t>
      </w:r>
      <w:r>
        <w:rPr>
          <w:spacing w:val="-7"/>
        </w:rPr>
        <w:t>》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(GB/T31962-2015) </w:t>
      </w:r>
      <w:r>
        <w:rPr/>
        <w:t>中 </w:t>
      </w:r>
      <w:r>
        <w:rPr>
          <w:rFonts w:ascii="Times New Roman" w:hAnsi="Times New Roman" w:eastAsia="Times New Roman" w:cs="Times New Roman"/>
        </w:rPr>
        <w:t>B  </w:t>
      </w:r>
      <w:r>
        <w:rPr/>
        <w:t>级标准，可</w:t>
      </w:r>
      <w:r>
        <w:rPr>
          <w:spacing w:val="-1"/>
        </w:rPr>
        <w:t>以实现达标纳管。</w:t>
      </w:r>
    </w:p>
    <w:p>
      <w:pPr>
        <w:pStyle w:val="BodyText"/>
        <w:ind w:left="490"/>
        <w:spacing w:before="47" w:line="219" w:lineRule="auto"/>
        <w:rPr/>
      </w:pPr>
      <w:r>
        <w:rPr>
          <w:spacing w:val="-5"/>
        </w:rPr>
        <w:t>雨水排放口中的化学需氧量浓度符合《关于“十二五”时期重污染高耗能行业深化</w:t>
      </w:r>
    </w:p>
    <w:p>
      <w:pPr>
        <w:spacing w:line="219" w:lineRule="auto"/>
        <w:sectPr>
          <w:footerReference w:type="default" r:id="rId5"/>
          <w:pgSz w:w="11900" w:h="16830"/>
          <w:pgMar w:top="1430" w:right="0" w:bottom="1037" w:left="1599" w:header="0" w:footer="911" w:gutter="0"/>
        </w:sectPr>
        <w:rPr/>
      </w:pPr>
    </w:p>
    <w:p>
      <w:pPr>
        <w:pStyle w:val="BodyText"/>
        <w:ind w:left="100" w:right="1296"/>
        <w:spacing w:before="108" w:line="281" w:lineRule="auto"/>
        <w:rPr/>
      </w:pPr>
      <w:r>
        <w:rPr>
          <w:spacing w:val="-2"/>
        </w:rPr>
        <w:t>整治促进提升的指导意见》(浙政发[2011]1</w:t>
      </w:r>
      <w:r>
        <w:rPr>
          <w:spacing w:val="-3"/>
        </w:rPr>
        <w:t>07 号)“雨水/清下水排放口化学需氧量不</w:t>
      </w:r>
      <w:r>
        <w:rPr/>
        <w:t xml:space="preserve"> </w:t>
      </w:r>
      <w:r>
        <w:rPr>
          <w:spacing w:val="10"/>
        </w:rPr>
        <w:t>超过50</w:t>
      </w:r>
      <w:r>
        <w:rPr>
          <w:rFonts w:ascii="Times New Roman" w:hAnsi="Times New Roman" w:eastAsia="Times New Roman" w:cs="Times New Roman"/>
        </w:rPr>
        <w:t>mg</w:t>
      </w:r>
      <w:r>
        <w:rPr>
          <w:rFonts w:ascii="Times New Roman" w:hAnsi="Times New Roman" w:eastAsia="Times New Roman" w:cs="Times New Roman"/>
          <w:spacing w:val="10"/>
        </w:rPr>
        <w:t>/L”</w:t>
      </w:r>
      <w:r>
        <w:rPr>
          <w:spacing w:val="10"/>
        </w:rPr>
        <w:t>要求。</w:t>
      </w:r>
    </w:p>
    <w:p>
      <w:pPr>
        <w:pStyle w:val="BodyText"/>
        <w:ind w:left="580"/>
        <w:spacing w:line="219" w:lineRule="auto"/>
        <w:rPr/>
      </w:pPr>
      <w:r>
        <w:rPr>
          <w:spacing w:val="1"/>
        </w:rPr>
        <w:t>2、去除效率</w:t>
      </w:r>
    </w:p>
    <w:p>
      <w:pPr>
        <w:pStyle w:val="BodyText"/>
        <w:ind w:left="100" w:right="1270" w:firstLine="399"/>
        <w:spacing w:before="65" w:line="277" w:lineRule="auto"/>
        <w:rPr/>
      </w:pPr>
      <w:r>
        <w:rPr>
          <w:spacing w:val="8"/>
        </w:rPr>
        <w:t>企业的废水在经过调节+混凝沉淀池处理后，总氮实际去除率21.6%、氨氮去除</w:t>
      </w:r>
      <w:r>
        <w:rPr>
          <w:spacing w:val="5"/>
        </w:rPr>
        <w:t xml:space="preserve"> </w:t>
      </w:r>
      <w:r>
        <w:rPr>
          <w:spacing w:val="9"/>
        </w:rPr>
        <w:t>率22.6%、化学需氧量去除率49.3%、总磷去除率69.9%。苯乙烯、阴离子表面活性</w:t>
      </w:r>
      <w:r>
        <w:rPr>
          <w:spacing w:val="11"/>
        </w:rPr>
        <w:t xml:space="preserve"> </w:t>
      </w:r>
      <w:r>
        <w:rPr>
          <w:spacing w:val="1"/>
        </w:rPr>
        <w:t>剂、挥发酚的出口浓度低，基本小于检出限，不再计算去除效率。</w:t>
      </w:r>
    </w:p>
    <w:p>
      <w:pPr>
        <w:pStyle w:val="BodyText"/>
        <w:ind w:left="580"/>
        <w:spacing w:line="220" w:lineRule="auto"/>
        <w:rPr/>
      </w:pPr>
      <w:r>
        <w:rPr>
          <w:spacing w:val="2"/>
        </w:rPr>
        <w:t>3、污染物总量</w:t>
      </w:r>
    </w:p>
    <w:p>
      <w:pPr>
        <w:pStyle w:val="BodyText"/>
        <w:ind w:left="100" w:right="1296" w:firstLine="479"/>
        <w:spacing w:before="126" w:line="273" w:lineRule="auto"/>
        <w:rPr>
          <w:rFonts w:ascii="Times New Roman" w:hAnsi="Times New Roman" w:eastAsia="Times New Roman" w:cs="Times New Roman"/>
        </w:rPr>
      </w:pPr>
      <w:r>
        <w:rPr>
          <w:spacing w:val="6"/>
        </w:rPr>
        <w:t>企业实际废水纳管排放量为4470</w:t>
      </w:r>
      <w:r>
        <w:rPr>
          <w:rFonts w:ascii="Times New Roman" w:hAnsi="Times New Roman" w:eastAsia="Times New Roman" w:cs="Times New Roman"/>
          <w:spacing w:val="6"/>
        </w:rPr>
        <w:t>t/a,</w:t>
      </w:r>
      <w:r>
        <w:rPr>
          <w:rFonts w:ascii="Times New Roman" w:hAnsi="Times New Roman" w:eastAsia="Times New Roman" w:cs="Times New Roman"/>
        </w:rPr>
        <w:t>CODcr</w:t>
      </w:r>
      <w:r>
        <w:rPr>
          <w:rFonts w:ascii="Times New Roman" w:hAnsi="Times New Roman" w:eastAsia="Times New Roman" w:cs="Times New Roman"/>
          <w:spacing w:val="6"/>
        </w:rPr>
        <w:t xml:space="preserve">      </w:t>
      </w:r>
      <w:r>
        <w:rPr>
          <w:spacing w:val="6"/>
        </w:rPr>
        <w:t>纳管排放量为0.595</w:t>
      </w:r>
      <w:r>
        <w:rPr>
          <w:rFonts w:ascii="Times New Roman" w:hAnsi="Times New Roman" w:eastAsia="Times New Roman" w:cs="Times New Roman"/>
          <w:spacing w:val="6"/>
        </w:rPr>
        <w:t>t/a,  </w:t>
      </w:r>
      <w:r>
        <w:rPr>
          <w:spacing w:val="6"/>
        </w:rPr>
        <w:t>氨</w:t>
      </w:r>
      <w:r>
        <w:rPr>
          <w:spacing w:val="5"/>
        </w:rPr>
        <w:t>氮纳管</w:t>
      </w:r>
      <w:r>
        <w:rPr/>
        <w:t xml:space="preserve"> </w:t>
      </w:r>
      <w:r>
        <w:rPr>
          <w:spacing w:val="5"/>
        </w:rPr>
        <w:t>排放量为0.073</w:t>
      </w:r>
      <w:r>
        <w:rPr>
          <w:rFonts w:ascii="Times New Roman" w:hAnsi="Times New Roman" w:eastAsia="Times New Roman" w:cs="Times New Roman"/>
          <w:spacing w:val="5"/>
        </w:rPr>
        <w:t>t/a,</w:t>
      </w:r>
      <w:r>
        <w:rPr>
          <w:rFonts w:ascii="Times New Roman" w:hAnsi="Times New Roman" w:eastAsia="Times New Roman" w:cs="Times New Roman"/>
          <w:spacing w:val="1"/>
        </w:rPr>
        <w:t xml:space="preserve">   </w:t>
      </w:r>
      <w:r>
        <w:rPr>
          <w:spacing w:val="5"/>
        </w:rPr>
        <w:t>符合项目审批的纳管排放总量：</w:t>
      </w:r>
      <w:r>
        <w:rPr>
          <w:spacing w:val="4"/>
        </w:rPr>
        <w:t>废水量4500</w:t>
      </w:r>
      <w:r>
        <w:rPr>
          <w:rFonts w:ascii="Times New Roman" w:hAnsi="Times New Roman" w:eastAsia="Times New Roman" w:cs="Times New Roman"/>
          <w:spacing w:val="4"/>
        </w:rPr>
        <w:t>t/a,</w:t>
      </w:r>
      <w:r>
        <w:rPr>
          <w:rFonts w:ascii="Times New Roman" w:hAnsi="Times New Roman" w:eastAsia="Times New Roman" w:cs="Times New Roman"/>
        </w:rPr>
        <w:t>CODcr</w:t>
      </w:r>
      <w:r>
        <w:rPr>
          <w:rFonts w:ascii="Times New Roman" w:hAnsi="Times New Roman" w:eastAsia="Times New Roman" w:cs="Times New Roman"/>
          <w:spacing w:val="4"/>
        </w:rPr>
        <w:t>2.25t/a,</w:t>
      </w:r>
    </w:p>
    <w:p>
      <w:pPr>
        <w:pStyle w:val="BodyText"/>
        <w:ind w:left="100"/>
        <w:spacing w:before="25" w:line="219" w:lineRule="auto"/>
        <w:rPr/>
      </w:pPr>
      <w:r>
        <w:rPr>
          <w:spacing w:val="-1"/>
        </w:rPr>
        <w:t>氨氮0.157</w:t>
      </w:r>
      <w:r>
        <w:rPr>
          <w:rFonts w:ascii="Times New Roman" w:hAnsi="Times New Roman" w:eastAsia="Times New Roman" w:cs="Times New Roman"/>
          <w:spacing w:val="-1"/>
        </w:rPr>
        <w:t>t/a</w:t>
      </w:r>
      <w:r>
        <w:rPr>
          <w:spacing w:val="-1"/>
        </w:rPr>
        <w:t>。</w:t>
      </w:r>
    </w:p>
    <w:p>
      <w:pPr>
        <w:pStyle w:val="BodyText"/>
        <w:ind w:left="700"/>
        <w:spacing w:before="97" w:line="220" w:lineRule="auto"/>
        <w:rPr/>
      </w:pPr>
      <w:r>
        <w:rPr>
          <w:spacing w:val="29"/>
        </w:rPr>
        <w:t>(二)废气</w:t>
      </w:r>
    </w:p>
    <w:p>
      <w:pPr>
        <w:pStyle w:val="BodyText"/>
        <w:ind w:left="580"/>
        <w:spacing w:before="135" w:line="220" w:lineRule="auto"/>
        <w:rPr/>
      </w:pPr>
      <w:r>
        <w:rPr>
          <w:spacing w:val="2"/>
        </w:rPr>
        <w:t>1、排放浓度</w:t>
      </w:r>
    </w:p>
    <w:p>
      <w:pPr>
        <w:pStyle w:val="BodyText"/>
        <w:ind w:left="9" w:right="1240" w:firstLine="490"/>
        <w:spacing w:before="61" w:line="272" w:lineRule="auto"/>
        <w:rPr/>
      </w:pPr>
      <w:r>
        <w:rPr>
          <w:spacing w:val="1"/>
        </w:rPr>
        <w:t>光刻胶车间的工艺废气、固体投料粉尘、桶装投料废气、废液暂存罐废气、污水</w:t>
      </w:r>
      <w:r>
        <w:rPr>
          <w:spacing w:val="2"/>
        </w:rPr>
        <w:t xml:space="preserve">  </w:t>
      </w:r>
      <w:r>
        <w:rPr>
          <w:spacing w:val="2"/>
        </w:rPr>
        <w:t>处理装置废气经过碱喷淋+</w:t>
      </w:r>
      <w:r>
        <w:rPr>
          <w:rFonts w:ascii="Times New Roman" w:hAnsi="Times New Roman" w:eastAsia="Times New Roman" w:cs="Times New Roman"/>
        </w:rPr>
        <w:t>RTO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2"/>
        </w:rPr>
        <w:t>集中处理装置处理后，二氧化硫、氮氧化物、二噁英</w:t>
      </w:r>
      <w:r>
        <w:rPr/>
        <w:t xml:space="preserve">  </w:t>
      </w:r>
      <w:r>
        <w:rPr>
          <w:spacing w:val="-1"/>
        </w:rPr>
        <w:t>类排放浓度均满足《合成树脂工业污染物排放标准》 (GB31572-20</w:t>
      </w:r>
      <w:r>
        <w:rPr>
          <w:spacing w:val="-2"/>
        </w:rPr>
        <w:t>15)</w:t>
      </w:r>
      <w:r>
        <w:rPr>
          <w:spacing w:val="102"/>
        </w:rPr>
        <w:t xml:space="preserve"> </w:t>
      </w:r>
      <w:r>
        <w:rPr>
          <w:spacing w:val="-2"/>
        </w:rPr>
        <w:t>修改单中焚烧</w:t>
      </w:r>
      <w:r>
        <w:rPr/>
        <w:t xml:space="preserve">  </w:t>
      </w:r>
      <w:r>
        <w:rPr>
          <w:spacing w:val="3"/>
        </w:rPr>
        <w:t>设施大气污染物排放限值。非甲烷总烃、颗粒物、苯乙</w:t>
      </w:r>
      <w:r>
        <w:rPr>
          <w:spacing w:val="2"/>
        </w:rPr>
        <w:t>烯、丙烯酸丁酯、四氢呋喃排</w:t>
      </w:r>
      <w:r>
        <w:rPr/>
        <w:t xml:space="preserve"> </w:t>
      </w:r>
      <w:r>
        <w:rPr>
          <w:spacing w:val="-1"/>
        </w:rPr>
        <w:t>放浓度均满足《合成树脂工业污染物排放标准》 </w:t>
      </w:r>
      <w:r>
        <w:rPr>
          <w:rFonts w:ascii="Times New Roman" w:hAnsi="Times New Roman" w:eastAsia="Times New Roman" w:cs="Times New Roman"/>
          <w:spacing w:val="-1"/>
        </w:rPr>
        <w:t>(GB31572-2015)</w:t>
      </w:r>
      <w:r>
        <w:rPr>
          <w:rFonts w:ascii="Times New Roman" w:hAnsi="Times New Roman" w:eastAsia="Times New Roman" w:cs="Times New Roman"/>
          <w:spacing w:val="17"/>
        </w:rPr>
        <w:t xml:space="preserve">   </w:t>
      </w:r>
      <w:r>
        <w:rPr>
          <w:spacing w:val="-1"/>
        </w:rPr>
        <w:t>及其修改单限值要</w:t>
      </w:r>
      <w:r>
        <w:rPr/>
        <w:t xml:space="preserve">  </w:t>
      </w:r>
      <w:r>
        <w:rPr/>
        <w:t>求。臭气排放浓度满足《恶臭污染物排放标准》</w:t>
      </w:r>
      <w:r>
        <w:rPr>
          <w:rFonts w:ascii="Times New Roman" w:hAnsi="Times New Roman" w:eastAsia="Times New Roman" w:cs="Times New Roman"/>
        </w:rPr>
        <w:t>(GB14554-93)   </w:t>
      </w:r>
      <w:r>
        <w:rPr/>
        <w:t>中相应的二级标准值。</w:t>
      </w:r>
    </w:p>
    <w:p>
      <w:pPr>
        <w:pStyle w:val="BodyText"/>
        <w:ind w:left="9" w:right="1350" w:firstLine="490"/>
        <w:spacing w:before="40" w:line="275" w:lineRule="auto"/>
        <w:rPr/>
      </w:pPr>
      <w:r>
        <w:rPr>
          <w:spacing w:val="1"/>
        </w:rPr>
        <w:t>危废仓库废气处理装置的非甲烷总烃排放浓度满足《合成树脂工业污染物排放标</w:t>
      </w:r>
      <w:r>
        <w:rPr>
          <w:spacing w:val="3"/>
        </w:rPr>
        <w:t xml:space="preserve"> </w:t>
      </w:r>
      <w:r>
        <w:rPr>
          <w:spacing w:val="-1"/>
        </w:rPr>
        <w:t>准》 </w:t>
      </w:r>
      <w:r>
        <w:rPr>
          <w:rFonts w:ascii="Times New Roman" w:hAnsi="Times New Roman" w:eastAsia="Times New Roman" w:cs="Times New Roman"/>
          <w:spacing w:val="-1"/>
        </w:rPr>
        <w:t>(GB31572-2015)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。  臭气排放浓度满足《恶臭污染物排放标准》 </w:t>
      </w:r>
      <w:r>
        <w:rPr>
          <w:rFonts w:ascii="Times New Roman" w:hAnsi="Times New Roman" w:eastAsia="Times New Roman" w:cs="Times New Roman"/>
          <w:spacing w:val="-1"/>
        </w:rPr>
        <w:t>(GB14554-93)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3"/>
        </w:rPr>
        <w:t>相应的二级标准值要求。</w:t>
      </w:r>
    </w:p>
    <w:p>
      <w:pPr>
        <w:pStyle w:val="BodyText"/>
        <w:ind w:left="9" w:right="1339" w:firstLine="490"/>
        <w:spacing w:before="18" w:line="254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6273574</wp:posOffset>
            </wp:positionH>
            <wp:positionV relativeFrom="paragraph">
              <wp:posOffset>253572</wp:posOffset>
            </wp:positionV>
            <wp:extent cx="260606" cy="152395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606" cy="152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厂内车间外非甲烷总烃的无组织检测浓度能满足《挥发性有机物无组织排放控制</w:t>
      </w:r>
      <w:r>
        <w:rPr>
          <w:spacing w:val="14"/>
        </w:rPr>
        <w:t xml:space="preserve"> </w:t>
      </w:r>
      <w:r>
        <w:rPr>
          <w:spacing w:val="1"/>
        </w:rPr>
        <w:t>标准》 </w:t>
      </w:r>
      <w:r>
        <w:rPr>
          <w:rFonts w:ascii="Times New Roman" w:hAnsi="Times New Roman" w:eastAsia="Times New Roman" w:cs="Times New Roman"/>
          <w:spacing w:val="1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"/>
        </w:rPr>
        <w:t>37822-2019)    </w:t>
      </w:r>
      <w:r>
        <w:rPr>
          <w:spacing w:val="1"/>
        </w:rPr>
        <w:t>附录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A.1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1"/>
        </w:rPr>
        <w:t>的特别排放限值要求。</w:t>
      </w:r>
    </w:p>
    <w:p>
      <w:pPr>
        <w:pStyle w:val="BodyText"/>
        <w:ind w:left="9" w:right="1300" w:firstLine="490"/>
        <w:spacing w:before="57" w:line="263" w:lineRule="auto"/>
        <w:jc w:val="both"/>
        <w:rPr/>
      </w:pPr>
      <w:r>
        <w:rPr>
          <w:spacing w:val="2"/>
        </w:rPr>
        <w:t>厂界无组织监控点中的非甲烷总烃、颗粒物、苯乙烯</w:t>
      </w:r>
      <w:r>
        <w:rPr>
          <w:spacing w:val="1"/>
        </w:rPr>
        <w:t>、烯酸丁酯、四氢呋喃排放</w:t>
      </w:r>
      <w:r>
        <w:rPr/>
        <w:t xml:space="preserve"> </w:t>
      </w:r>
      <w:r>
        <w:rPr>
          <w:spacing w:val="-1"/>
        </w:rPr>
        <w:t>浓度均满足《恶臭污染物排放标准》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(GB14554-93)</w:t>
      </w:r>
      <w:r>
        <w:rPr>
          <w:spacing w:val="-1"/>
        </w:rPr>
        <w:t>、《  合成树脂工业污染物排放标</w:t>
      </w:r>
      <w:r>
        <w:rPr/>
        <w:t xml:space="preserve"> </w:t>
      </w:r>
      <w:r>
        <w:rPr/>
        <w:t>准》 </w:t>
      </w:r>
      <w:r>
        <w:rPr>
          <w:rFonts w:ascii="Times New Roman" w:hAnsi="Times New Roman" w:eastAsia="Times New Roman" w:cs="Times New Roman"/>
        </w:rPr>
        <w:t>(GB31572-2015)    </w:t>
      </w:r>
      <w:r>
        <w:rPr/>
        <w:t>相关限值要求。</w:t>
      </w:r>
    </w:p>
    <w:p>
      <w:pPr>
        <w:pStyle w:val="BodyText"/>
        <w:ind w:left="500"/>
        <w:spacing w:before="47" w:line="219" w:lineRule="auto"/>
        <w:rPr/>
      </w:pPr>
      <w:r>
        <w:rPr>
          <w:spacing w:val="8"/>
        </w:rPr>
        <w:t>2、去除效率</w:t>
      </w:r>
    </w:p>
    <w:p>
      <w:pPr>
        <w:pStyle w:val="BodyText"/>
        <w:ind w:left="9" w:right="1298" w:firstLine="460"/>
        <w:spacing w:before="95" w:line="275" w:lineRule="auto"/>
        <w:rPr/>
      </w:pPr>
      <w:r>
        <w:rPr>
          <w:spacing w:val="3"/>
        </w:rPr>
        <w:t>光刻胶车间的工艺废气、固体投料粉尘、桶装投料废气、废液暂存罐废气、污水</w:t>
      </w:r>
      <w:r>
        <w:rPr>
          <w:spacing w:val="15"/>
        </w:rPr>
        <w:t xml:space="preserve"> </w:t>
      </w:r>
      <w:r>
        <w:rPr>
          <w:spacing w:val="2"/>
        </w:rPr>
        <w:t>处理装置废气采用碱喷淋+</w:t>
      </w:r>
      <w:r>
        <w:rPr>
          <w:rFonts w:ascii="Times New Roman" w:hAnsi="Times New Roman" w:eastAsia="Times New Roman" w:cs="Times New Roman"/>
        </w:rPr>
        <w:t>RTO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2"/>
        </w:rPr>
        <w:t>集中处理装置处理后，最后都通过 </w:t>
      </w:r>
      <w:r>
        <w:rPr>
          <w:rFonts w:ascii="Times New Roman" w:hAnsi="Times New Roman" w:eastAsia="Times New Roman" w:cs="Times New Roman"/>
        </w:rPr>
        <w:t>DA</w:t>
      </w:r>
      <w:r>
        <w:rPr>
          <w:rFonts w:ascii="Times New Roman" w:hAnsi="Times New Roman" w:eastAsia="Times New Roman" w:cs="Times New Roman"/>
          <w:spacing w:val="2"/>
        </w:rPr>
        <w:t>001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排气筒排</w:t>
      </w:r>
      <w:r>
        <w:rPr/>
        <w:t xml:space="preserve"> </w:t>
      </w:r>
      <w:r>
        <w:rPr>
          <w:spacing w:val="14"/>
        </w:rPr>
        <w:t>放，废气综合去除率非甲烷总烃98.4%~98.8%、颗粒物94.9%~95.1%。,基本满足</w:t>
      </w:r>
      <w:r>
        <w:rPr>
          <w:spacing w:val="5"/>
        </w:rPr>
        <w:t xml:space="preserve"> </w:t>
      </w:r>
      <w:r>
        <w:rPr>
          <w:spacing w:val="4"/>
        </w:rPr>
        <w:t>环评中提出的要求。</w:t>
      </w:r>
    </w:p>
    <w:p>
      <w:pPr>
        <w:pStyle w:val="BodyText"/>
        <w:ind w:left="500"/>
        <w:spacing w:before="1" w:line="220" w:lineRule="auto"/>
        <w:rPr/>
      </w:pPr>
      <w:r>
        <w:rPr>
          <w:spacing w:val="8"/>
        </w:rPr>
        <w:t>3、污染物总量</w:t>
      </w:r>
    </w:p>
    <w:p>
      <w:pPr>
        <w:pStyle w:val="BodyText"/>
        <w:ind w:left="9" w:right="1350" w:firstLine="490"/>
        <w:spacing w:before="92" w:line="271" w:lineRule="auto"/>
        <w:rPr/>
      </w:pPr>
      <w:r>
        <w:rPr/>
        <w:t>企业实际排放工业烟粉尘0.030</w:t>
      </w:r>
      <w:r>
        <w:rPr>
          <w:rFonts w:ascii="Times New Roman" w:hAnsi="Times New Roman" w:eastAsia="Times New Roman" w:cs="Times New Roman"/>
        </w:rPr>
        <w:t>t/a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rFonts w:ascii="Times New Roman" w:hAnsi="Times New Roman" w:eastAsia="Times New Roman" w:cs="Times New Roman"/>
        </w:rPr>
        <w:t>0.471t/a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</w:t>
      </w:r>
      <w:r>
        <w:rPr>
          <w:rFonts w:ascii="Times New Roman" w:hAnsi="Times New Roman" w:eastAsia="Times New Roman" w:cs="Times New Roman"/>
        </w:rPr>
        <w:t>SO₂0.</w:t>
      </w:r>
      <w:r>
        <w:rPr>
          <w:rFonts w:ascii="Times New Roman" w:hAnsi="Times New Roman" w:eastAsia="Times New Roman" w:cs="Times New Roman"/>
          <w:spacing w:val="-1"/>
        </w:rPr>
        <w:t>018t/a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NOx0.070t/a</w:t>
      </w:r>
      <w:r>
        <w:rPr>
          <w:spacing w:val="-1"/>
        </w:rPr>
        <w:t>。</w:t>
      </w:r>
      <w:r>
        <w:rPr/>
        <w:t xml:space="preserve"> </w:t>
      </w:r>
      <w:r>
        <w:rPr>
          <w:spacing w:val="8"/>
        </w:rPr>
        <w:t>符合环评审批的总量要求：工业烟粉尘0.</w:t>
      </w:r>
      <w:r>
        <w:rPr>
          <w:spacing w:val="-54"/>
        </w:rPr>
        <w:t xml:space="preserve"> </w:t>
      </w:r>
      <w:r>
        <w:rPr>
          <w:spacing w:val="8"/>
        </w:rPr>
        <w:t>166</w:t>
      </w:r>
      <w:r>
        <w:rPr>
          <w:rFonts w:ascii="Times New Roman" w:hAnsi="Times New Roman" w:eastAsia="Times New Roman" w:cs="Times New Roman"/>
          <w:spacing w:val="8"/>
        </w:rPr>
        <w:t>t/a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8"/>
        </w:rPr>
        <w:t>、</w:t>
      </w:r>
      <w:r>
        <w:rPr>
          <w:rFonts w:ascii="Times New Roman" w:hAnsi="Times New Roman" w:eastAsia="Times New Roman" w:cs="Times New Roman"/>
        </w:rPr>
        <w:t>VOCs</w:t>
      </w:r>
      <w:r>
        <w:rPr>
          <w:rFonts w:ascii="Times New Roman" w:hAnsi="Times New Roman" w:eastAsia="Times New Roman" w:cs="Times New Roman"/>
          <w:spacing w:val="8"/>
        </w:rPr>
        <w:t xml:space="preserve">    0.491t/a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8"/>
        </w:rPr>
        <w:t>、</w:t>
      </w:r>
      <w:r>
        <w:rPr>
          <w:rFonts w:ascii="Times New Roman" w:hAnsi="Times New Roman" w:eastAsia="Times New Roman" w:cs="Times New Roman"/>
        </w:rPr>
        <w:t>SO</w:t>
      </w:r>
      <w:r>
        <w:rPr>
          <w:rFonts w:ascii="Times New Roman" w:hAnsi="Times New Roman" w:eastAsia="Times New Roman" w:cs="Times New Roman"/>
          <w:spacing w:val="8"/>
        </w:rPr>
        <w:t>₂0.083t/a</w:t>
      </w:r>
      <w:r>
        <w:rPr>
          <w:spacing w:val="8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NOx0.828t/a</w:t>
      </w:r>
      <w:r>
        <w:rPr/>
        <w:t>。</w:t>
      </w:r>
    </w:p>
    <w:p>
      <w:pPr>
        <w:pStyle w:val="BodyText"/>
        <w:ind w:left="500"/>
        <w:spacing w:before="25" w:line="220" w:lineRule="auto"/>
        <w:rPr/>
      </w:pPr>
      <w:r>
        <w:rPr>
          <w:spacing w:val="33"/>
        </w:rPr>
        <w:t>(三)噪声</w:t>
      </w:r>
    </w:p>
    <w:p>
      <w:pPr>
        <w:pStyle w:val="BodyText"/>
        <w:ind w:right="1300" w:firstLine="500"/>
        <w:spacing w:before="62" w:line="262" w:lineRule="auto"/>
        <w:rPr/>
      </w:pPr>
      <w:r>
        <w:rPr>
          <w:spacing w:val="2"/>
        </w:rPr>
        <w:t>根据监测结果，厂界昼、夜间各噪声监测点均符合《工业企业厂界环境噪声排放</w:t>
      </w:r>
      <w:r>
        <w:rPr>
          <w:spacing w:val="18"/>
        </w:rPr>
        <w:t xml:space="preserve"> </w:t>
      </w:r>
      <w:r>
        <w:rPr>
          <w:spacing w:val="4"/>
        </w:rPr>
        <w:t>标准》 </w:t>
      </w:r>
      <w:r>
        <w:rPr>
          <w:rFonts w:ascii="Times New Roman" w:hAnsi="Times New Roman" w:eastAsia="Times New Roman" w:cs="Times New Roman"/>
          <w:spacing w:val="4"/>
        </w:rPr>
        <w:t>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4"/>
        </w:rPr>
        <w:t>12348-2008)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  </w:t>
      </w:r>
      <w:r>
        <w:rPr>
          <w:spacing w:val="4"/>
        </w:rPr>
        <w:t>中的3类标准。</w:t>
      </w:r>
    </w:p>
    <w:p>
      <w:pPr>
        <w:spacing w:line="262" w:lineRule="auto"/>
        <w:sectPr>
          <w:footerReference w:type="default" r:id="rId7"/>
          <w:pgSz w:w="11900" w:h="16830"/>
          <w:pgMar w:top="1430" w:right="0" w:bottom="1026" w:left="1609" w:header="0" w:footer="899" w:gutter="0"/>
        </w:sectPr>
        <w:rPr/>
      </w:pPr>
    </w:p>
    <w:p>
      <w:pPr>
        <w:pStyle w:val="BodyText"/>
        <w:ind w:left="560"/>
        <w:spacing w:before="110" w:line="220" w:lineRule="auto"/>
        <w:rPr/>
      </w:pPr>
      <w:r>
        <w:rPr>
          <w:spacing w:val="24"/>
        </w:rPr>
        <w:t>(四)固废</w:t>
      </w:r>
    </w:p>
    <w:p>
      <w:pPr>
        <w:pStyle w:val="BodyText"/>
        <w:ind w:left="50" w:right="979" w:firstLine="509"/>
        <w:spacing w:before="71" w:line="278" w:lineRule="auto"/>
        <w:jc w:val="both"/>
        <w:rPr/>
      </w:pPr>
      <w:r>
        <w:rPr>
          <w:spacing w:val="3"/>
        </w:rPr>
        <w:t>现状各危险废物均委托有资质的危废处置单位(上虞众联环保有限公司和浦江三</w:t>
      </w:r>
      <w:r>
        <w:rPr>
          <w:spacing w:val="7"/>
        </w:rPr>
        <w:t xml:space="preserve">  </w:t>
      </w:r>
      <w:r>
        <w:rPr/>
        <w:t>阳环保科技有限公司)进行处置，处置单位有对应代码的危废处置证书； 一般固废外</w:t>
      </w:r>
      <w:r>
        <w:rPr>
          <w:spacing w:val="1"/>
        </w:rPr>
        <w:t xml:space="preserve">  </w:t>
      </w:r>
      <w:r>
        <w:rPr>
          <w:spacing w:val="-1"/>
        </w:rPr>
        <w:t>售物资回收公司进行综合利用。光敏聚酰亚胺生产工艺中的固相树脂生产线暂不</w:t>
      </w:r>
      <w:r>
        <w:rPr>
          <w:spacing w:val="-2"/>
        </w:rPr>
        <w:t>实施，</w:t>
      </w:r>
      <w:r>
        <w:rPr/>
        <w:t xml:space="preserve"> </w:t>
      </w:r>
      <w:r>
        <w:rPr/>
        <w:t>所以其对应的分离废液和冷凝废液并入液态树脂的分离废液</w:t>
      </w:r>
      <w:r>
        <w:rPr>
          <w:spacing w:val="-1"/>
        </w:rPr>
        <w:t>中；职工生活垃圾经收集</w:t>
      </w:r>
      <w:r>
        <w:rPr/>
        <w:t xml:space="preserve">  </w:t>
      </w:r>
      <w:r>
        <w:rPr>
          <w:spacing w:val="-2"/>
        </w:rPr>
        <w:t>后委托环卫部门清运。</w:t>
      </w:r>
    </w:p>
    <w:p>
      <w:pPr>
        <w:pStyle w:val="BodyText"/>
        <w:ind w:left="560"/>
        <w:spacing w:before="2" w:line="218" w:lineRule="auto"/>
        <w:rPr/>
      </w:pPr>
      <w:r>
        <w:rPr>
          <w:spacing w:val="1"/>
        </w:rPr>
        <w:t>项目固废产生量在环评估算之内，其处置规</w:t>
      </w:r>
      <w:r>
        <w:rPr/>
        <w:t>范，基本符合污染控制要求。</w:t>
      </w:r>
    </w:p>
    <w:p>
      <w:pPr>
        <w:pStyle w:val="BodyText"/>
        <w:ind w:left="560"/>
        <w:spacing w:before="79" w:line="220" w:lineRule="auto"/>
        <w:rPr/>
      </w:pPr>
      <w:r>
        <w:rPr>
          <w:spacing w:val="1"/>
        </w:rPr>
        <w:t>五、工程建设对环境的影响</w:t>
      </w:r>
    </w:p>
    <w:p>
      <w:pPr>
        <w:pStyle w:val="BodyText"/>
        <w:ind w:left="50" w:right="1129" w:firstLine="509"/>
        <w:spacing w:before="61" w:line="278" w:lineRule="auto"/>
        <w:jc w:val="both"/>
        <w:rPr/>
      </w:pPr>
      <w:r>
        <w:rPr>
          <w:spacing w:val="4"/>
        </w:rPr>
        <w:t>项目拟建地位于上虞区杭州湾经济技术开发区创慧路9号。地块东侧为埃斯特维</w:t>
      </w:r>
      <w:r>
        <w:rPr/>
        <w:t xml:space="preserve"> </w:t>
      </w:r>
      <w:r>
        <w:rPr>
          <w:spacing w:val="10"/>
        </w:rPr>
        <w:t>华义制药有限公司(在建),南侧隔北塘东路为北塘河，西侧为进港公路，</w:t>
      </w:r>
      <w:r>
        <w:rPr>
          <w:spacing w:val="9"/>
        </w:rPr>
        <w:t>北侧隔创</w:t>
      </w:r>
      <w:r>
        <w:rPr/>
        <w:t xml:space="preserve"> </w:t>
      </w:r>
      <w:r>
        <w:rPr/>
        <w:t>慧路为浙江八亿时空先进材料有限公司厂区。项目已按环评及审批要求落实污染防治</w:t>
      </w:r>
      <w:r>
        <w:rPr>
          <w:spacing w:val="9"/>
        </w:rPr>
        <w:t xml:space="preserve"> </w:t>
      </w:r>
      <w:r>
        <w:rPr/>
        <w:t>措施，根据验收监测和现场调查结果，项目对周边环境影响</w:t>
      </w:r>
      <w:r>
        <w:rPr>
          <w:spacing w:val="-1"/>
        </w:rPr>
        <w:t>较小。项目的建设期间和</w:t>
      </w:r>
      <w:r>
        <w:rPr/>
        <w:t xml:space="preserve"> </w:t>
      </w:r>
      <w:r>
        <w:rPr>
          <w:spacing w:val="1"/>
        </w:rPr>
        <w:t>试运行期间未发生环境事故，也未有公众投</w:t>
      </w:r>
      <w:r>
        <w:rPr/>
        <w:t>诉事件。</w:t>
      </w:r>
    </w:p>
    <w:p>
      <w:pPr>
        <w:pStyle w:val="BodyText"/>
        <w:ind w:left="490"/>
        <w:spacing w:before="15" w:line="219" w:lineRule="auto"/>
        <w:rPr/>
      </w:pPr>
      <w:r>
        <w:rPr>
          <w:spacing w:val="3"/>
        </w:rPr>
        <w:t>六、验收结论</w:t>
      </w:r>
    </w:p>
    <w:p>
      <w:pPr>
        <w:pStyle w:val="BodyText"/>
        <w:ind w:left="50" w:right="1090" w:firstLine="439"/>
        <w:spacing w:before="65" w:line="278" w:lineRule="auto"/>
        <w:jc w:val="both"/>
        <w:rPr/>
      </w:pPr>
      <w:r>
        <w:rPr>
          <w:spacing w:val="7"/>
        </w:rPr>
        <w:t>浙江时光半导体材料有限公司高端光刻胶树脂及光敏聚酰亚胺项目(先行)在建  </w:t>
      </w:r>
      <w:r>
        <w:rPr>
          <w:spacing w:val="-6"/>
        </w:rPr>
        <w:t>设中基本执行了环保“三同时”规定，验收资料基本齐全，环境保护</w:t>
      </w:r>
      <w:r>
        <w:rPr>
          <w:spacing w:val="-7"/>
        </w:rPr>
        <w:t>措施基本落实，已</w:t>
      </w:r>
      <w:r>
        <w:rPr/>
        <w:t xml:space="preserve"> </w:t>
      </w:r>
      <w:r>
        <w:rPr>
          <w:spacing w:val="-4"/>
        </w:rPr>
        <w:t>申领了排污许可证。监测指标达到排放标准要求，污染物排放总量符合总量控制要求，</w:t>
      </w:r>
      <w:r>
        <w:rPr/>
        <w:t xml:space="preserve"> </w:t>
      </w:r>
      <w:r>
        <w:rPr>
          <w:spacing w:val="7"/>
        </w:rPr>
        <w:t>同意该项目通过(先行)竣工环境保护验收。该项目完全投产后需进行整体</w:t>
      </w:r>
      <w:r>
        <w:rPr>
          <w:spacing w:val="6"/>
        </w:rPr>
        <w:t>验收。</w:t>
      </w:r>
    </w:p>
    <w:p>
      <w:pPr>
        <w:pStyle w:val="BodyText"/>
        <w:ind w:left="490"/>
        <w:spacing w:before="4" w:line="219" w:lineRule="auto"/>
        <w:rPr/>
      </w:pPr>
      <w:r>
        <w:rPr>
          <w:spacing w:val="3"/>
        </w:rPr>
        <w:t>七、整改和后续要求</w:t>
      </w:r>
    </w:p>
    <w:p>
      <w:pPr>
        <w:pStyle w:val="BodyText"/>
        <w:ind w:left="50" w:right="1130" w:firstLine="439"/>
        <w:spacing w:before="74" w:line="248" w:lineRule="auto"/>
        <w:rPr/>
      </w:pPr>
      <w:r>
        <w:rPr>
          <w:spacing w:val="-1"/>
        </w:rPr>
        <w:t>1、按《建设项目竣工环境保护验收技术指南》要求进一步完善监测报告的编制，</w:t>
      </w:r>
      <w:r>
        <w:rPr>
          <w:spacing w:val="4"/>
        </w:rPr>
        <w:t xml:space="preserve"> </w:t>
      </w:r>
      <w:r>
        <w:rPr>
          <w:spacing w:val="1"/>
        </w:rPr>
        <w:t>补充相关附图、附件，及时向社会公开项目竣工验收信息。</w:t>
      </w:r>
    </w:p>
    <w:p>
      <w:pPr>
        <w:pStyle w:val="BodyText"/>
        <w:ind w:right="1179" w:firstLine="490"/>
        <w:spacing w:before="77" w:line="248" w:lineRule="auto"/>
        <w:rPr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5981725</wp:posOffset>
            </wp:positionH>
            <wp:positionV relativeFrom="paragraph">
              <wp:posOffset>430002</wp:posOffset>
            </wp:positionV>
            <wp:extent cx="438125" cy="133352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8125" cy="133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2、进一步做好雨污分流和清污分流工作，</w:t>
      </w:r>
      <w:r>
        <w:rPr>
          <w:spacing w:val="4"/>
        </w:rPr>
        <w:t>对废水处理工艺流程和操作规程应上</w:t>
      </w:r>
      <w:r>
        <w:rPr/>
        <w:t xml:space="preserve"> </w:t>
      </w:r>
      <w:r>
        <w:rPr>
          <w:spacing w:val="2"/>
        </w:rPr>
        <w:t>墙，加强对污水处理设施的运行管理，确保污水</w:t>
      </w:r>
      <w:r>
        <w:rPr>
          <w:spacing w:val="1"/>
        </w:rPr>
        <w:t>稳定达标排放。</w:t>
      </w:r>
    </w:p>
    <w:p>
      <w:pPr>
        <w:pStyle w:val="BodyText"/>
        <w:ind w:right="1180" w:firstLine="490"/>
        <w:spacing w:before="73" w:line="253" w:lineRule="auto"/>
        <w:rPr/>
      </w:pPr>
      <w:r>
        <w:rPr>
          <w:spacing w:val="4"/>
        </w:rPr>
        <w:t>3、加强对无组织废气的收集和处理设施的运行管理，及时更换处理介质，确保</w:t>
      </w:r>
      <w:r>
        <w:rPr>
          <w:spacing w:val="17"/>
        </w:rPr>
        <w:t xml:space="preserve"> </w:t>
      </w:r>
      <w:r>
        <w:rPr>
          <w:spacing w:val="1"/>
        </w:rPr>
        <w:t>大气污染物稳定达标排放。对废气处理工艺流程和操作规程应上墙，完善废气处理运</w:t>
      </w:r>
      <w:r>
        <w:rPr>
          <w:spacing w:val="11"/>
        </w:rPr>
        <w:t xml:space="preserve"> </w:t>
      </w:r>
      <w:r>
        <w:rPr/>
        <w:t>行台账管理。</w:t>
      </w:r>
    </w:p>
    <w:p>
      <w:pPr>
        <w:pStyle w:val="BodyText"/>
        <w:ind w:right="1229" w:firstLine="490"/>
        <w:spacing w:before="95" w:line="248" w:lineRule="auto"/>
        <w:rPr/>
      </w:pPr>
      <w:r>
        <w:rPr>
          <w:spacing w:val="3"/>
        </w:rPr>
        <w:t>4、加强对各类固废的分类收集，对危险废物贮存时应密封，并及时委托处置，</w:t>
      </w:r>
      <w:r>
        <w:rPr>
          <w:spacing w:val="4"/>
        </w:rPr>
        <w:t xml:space="preserve"> </w:t>
      </w:r>
      <w:r>
        <w:rPr>
          <w:spacing w:val="1"/>
        </w:rPr>
        <w:t>预防发生二次污染。</w:t>
      </w:r>
    </w:p>
    <w:p>
      <w:pPr>
        <w:pStyle w:val="BodyText"/>
        <w:ind w:right="1179" w:firstLine="490"/>
        <w:spacing w:before="86" w:line="244" w:lineRule="auto"/>
        <w:rPr/>
      </w:pPr>
      <w:r>
        <w:rPr>
          <w:spacing w:val="5"/>
        </w:rPr>
        <w:t>5、完善各项环保管理制度并上墙。定期对</w:t>
      </w:r>
      <w:r>
        <w:rPr>
          <w:spacing w:val="4"/>
        </w:rPr>
        <w:t>突发环境事件应急预案进行演练，提</w:t>
      </w:r>
      <w:r>
        <w:rPr/>
        <w:t xml:space="preserve"> </w:t>
      </w:r>
      <w:r>
        <w:rPr>
          <w:spacing w:val="2"/>
        </w:rPr>
        <w:t>高职工的环境风险防范意识。按排污许可要求进一步做好自行</w:t>
      </w:r>
      <w:r>
        <w:rPr>
          <w:spacing w:val="1"/>
        </w:rPr>
        <w:t>监测工作。</w:t>
      </w:r>
    </w:p>
    <w:p>
      <w:pPr>
        <w:pStyle w:val="BodyText"/>
        <w:ind w:left="490"/>
        <w:spacing w:before="85" w:line="219" w:lineRule="auto"/>
        <w:rPr/>
      </w:pPr>
      <w:r>
        <w:rPr>
          <w:spacing w:val="5"/>
        </w:rPr>
        <w:t>八、验收人员信息</w:t>
      </w:r>
    </w:p>
    <w:p>
      <w:pPr>
        <w:pStyle w:val="BodyText"/>
        <w:ind w:left="490"/>
        <w:spacing w:before="103" w:line="219" w:lineRule="auto"/>
        <w:rPr>
          <w:sz w:val="22"/>
          <w:szCs w:val="22"/>
        </w:rPr>
      </w:pPr>
      <w:r>
        <w:rPr>
          <w:sz w:val="22"/>
          <w:szCs w:val="22"/>
          <w:spacing w:val="28"/>
        </w:rPr>
        <w:t>参加验收的单位及人员名单、验收负责人(</w:t>
      </w:r>
      <w:r>
        <w:rPr>
          <w:sz w:val="22"/>
          <w:szCs w:val="22"/>
          <w:spacing w:val="27"/>
        </w:rPr>
        <w:t>建设单位)的信息详见验收会议签到</w:t>
      </w:r>
    </w:p>
    <w:p>
      <w:pPr>
        <w:pStyle w:val="BodyText"/>
        <w:spacing w:before="41" w:line="220" w:lineRule="auto"/>
        <w:rPr>
          <w:sz w:val="22"/>
          <w:szCs w:val="22"/>
        </w:rPr>
      </w:pPr>
      <w:r>
        <w:rPr>
          <w:sz w:val="22"/>
          <w:szCs w:val="22"/>
        </w:rPr>
        <w:t>单。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470"/>
        <w:spacing w:before="79" w:line="219" w:lineRule="auto"/>
        <w:rPr/>
      </w:pPr>
      <w:r>
        <w:rPr>
          <w:spacing w:val="1"/>
        </w:rPr>
        <w:t>验收组专家签名：</w:t>
      </w:r>
    </w:p>
    <w:p>
      <w:pPr>
        <w:pStyle w:val="BodyText"/>
        <w:ind w:left="4312"/>
        <w:spacing w:before="111" w:line="167" w:lineRule="auto"/>
        <w:rPr/>
      </w:pPr>
      <w:r>
        <w:rPr/>
        <w:t>建</w:t>
      </w:r>
    </w:p>
    <w:p>
      <w:pPr>
        <w:pStyle w:val="BodyText"/>
        <w:ind w:left="5479"/>
        <w:spacing w:line="201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3346471</wp:posOffset>
            </wp:positionH>
            <wp:positionV relativeFrom="paragraph">
              <wp:posOffset>-915869</wp:posOffset>
            </wp:positionV>
            <wp:extent cx="1536689" cy="1523973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" style="position:absolute;margin-left:232.252pt;margin-top:-2.13506pt;mso-position-vertical-relative:text;mso-position-horizontal-relative:text;width:13.45pt;height:16.4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/>
                    <w:t>李</w:t>
                  </w:r>
                </w:p>
              </w:txbxContent>
            </v:textbox>
          </v:shape>
        </w:pict>
      </w:r>
      <w:r>
        <w:pict>
          <v:shape id="_x0000_s4" style="position:absolute;margin-left:395.924pt;margin-top:-2.13506pt;mso-position-vertical-relative:text;mso-position-horizontal-relative:text;width:12.95pt;height:16.3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20" w:lineRule="auto"/>
                    <w:jc w:val="right"/>
                    <w:rPr/>
                  </w:pPr>
                  <w:r>
                    <w:rPr>
                      <w:spacing w:val="-22"/>
                    </w:rPr>
                    <w:t>鸣</w:t>
                  </w:r>
                </w:p>
              </w:txbxContent>
            </v:textbox>
          </v:shape>
        </w:pict>
      </w:r>
      <w:r>
        <w:rPr>
          <w:spacing w:val="-4"/>
        </w:rPr>
        <w:t>少</w:t>
      </w:r>
      <w:r>
        <w:rPr>
          <w:spacing w:val="26"/>
        </w:rPr>
        <w:t xml:space="preserve">    </w:t>
      </w:r>
      <w:r>
        <w:rPr>
          <w:spacing w:val="-4"/>
        </w:rPr>
        <w:t>伟     杨</w:t>
      </w:r>
    </w:p>
    <w:p>
      <w:pPr>
        <w:pStyle w:val="BodyText"/>
        <w:ind w:left="5810"/>
        <w:spacing w:before="236" w:line="219" w:lineRule="auto"/>
        <w:rPr/>
      </w:pPr>
      <w:r>
        <w:rPr>
          <w:spacing w:val="36"/>
        </w:rPr>
        <w:t>2026年4月10日</w:t>
      </w:r>
    </w:p>
    <w:p>
      <w:pPr>
        <w:spacing w:line="219" w:lineRule="auto"/>
        <w:sectPr>
          <w:footerReference w:type="default" r:id="rId9"/>
          <w:pgSz w:w="11900" w:h="16830"/>
          <w:pgMar w:top="1430" w:right="170" w:bottom="1038" w:left="1619" w:header="0" w:footer="923" w:gutter="0"/>
        </w:sectPr>
        <w:rPr/>
      </w:pPr>
    </w:p>
    <w:p>
      <w:pPr>
        <w:ind w:left="5129" w:right="2796" w:hanging="2400"/>
        <w:spacing w:before="58" w:line="36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"/>
        </w:rPr>
        <w:t>浙江时光半导体材料有限公司高端光刻胶树脂及光敏聚酰亚胺项目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1"/>
        </w:rPr>
        <w:t>竣工环境保护验收会议签到单</w:t>
      </w:r>
    </w:p>
    <w:p>
      <w:pPr>
        <w:ind w:left="208"/>
        <w:spacing w:before="8" w:line="23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b/>
          <w:bCs/>
          <w:spacing w:val="22"/>
        </w:rPr>
        <w:t>地点：厂区会议室</w:t>
      </w:r>
      <w:r>
        <w:rPr>
          <w:rFonts w:ascii="FangSong" w:hAnsi="FangSong" w:eastAsia="FangSong" w:cs="FangSong"/>
          <w:sz w:val="22"/>
          <w:szCs w:val="22"/>
          <w:spacing w:val="1"/>
        </w:rPr>
        <w:t xml:space="preserve">                                                                </w:t>
      </w:r>
      <w:r>
        <w:rPr>
          <w:rFonts w:ascii="FangSong" w:hAnsi="FangSong" w:eastAsia="FangSong" w:cs="FangSong"/>
          <w:sz w:val="22"/>
          <w:szCs w:val="22"/>
        </w:rPr>
        <w:t xml:space="preserve">       </w:t>
      </w:r>
      <w:r>
        <w:rPr>
          <w:rFonts w:ascii="FangSong" w:hAnsi="FangSong" w:eastAsia="FangSong" w:cs="FangSong"/>
          <w:sz w:val="22"/>
          <w:szCs w:val="22"/>
          <w:b/>
          <w:bCs/>
          <w:spacing w:val="22"/>
        </w:rPr>
        <w:t>日期：2026年4月10日</w:t>
      </w:r>
    </w:p>
    <w:p>
      <w:pPr>
        <w:spacing w:line="134" w:lineRule="exact"/>
        <w:rPr/>
      </w:pPr>
      <w:r/>
    </w:p>
    <w:tbl>
      <w:tblPr>
        <w:tblStyle w:val="TableNormal"/>
        <w:tblW w:w="140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94"/>
        <w:gridCol w:w="1689"/>
        <w:gridCol w:w="3258"/>
        <w:gridCol w:w="1389"/>
        <w:gridCol w:w="2248"/>
        <w:gridCol w:w="3782"/>
      </w:tblGrid>
      <w:tr>
        <w:trPr>
          <w:trHeight w:val="444" w:hRule="atLeast"/>
        </w:trPr>
        <w:tc>
          <w:tcPr>
            <w:tcW w:w="1694" w:type="dxa"/>
            <w:vAlign w:val="top"/>
          </w:tcPr>
          <w:p>
            <w:pPr>
              <w:ind w:left="604"/>
              <w:spacing w:before="11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单位</w:t>
            </w:r>
          </w:p>
        </w:tc>
        <w:tc>
          <w:tcPr>
            <w:tcW w:w="1689" w:type="dxa"/>
            <w:vAlign w:val="top"/>
          </w:tcPr>
          <w:p>
            <w:pPr>
              <w:ind w:left="500"/>
              <w:spacing w:before="11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姓</w:t>
            </w:r>
            <w:r>
              <w:rPr>
                <w:rFonts w:ascii="SimSun" w:hAnsi="SimSun" w:eastAsia="SimSun" w:cs="SimSun"/>
                <w:sz w:val="23"/>
                <w:szCs w:val="23"/>
                <w:spacing w:val="3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>名</w:t>
            </w:r>
          </w:p>
        </w:tc>
        <w:tc>
          <w:tcPr>
            <w:tcW w:w="3258" w:type="dxa"/>
            <w:vAlign w:val="top"/>
          </w:tcPr>
          <w:p>
            <w:pPr>
              <w:ind w:left="1301"/>
              <w:spacing w:before="11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单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6"/>
              </w:rPr>
              <w:t>位</w:t>
            </w:r>
          </w:p>
        </w:tc>
        <w:tc>
          <w:tcPr>
            <w:tcW w:w="1389" w:type="dxa"/>
            <w:vAlign w:val="top"/>
          </w:tcPr>
          <w:p>
            <w:pPr>
              <w:ind w:left="183"/>
              <w:spacing w:before="11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职务/职称</w:t>
            </w:r>
          </w:p>
        </w:tc>
        <w:tc>
          <w:tcPr>
            <w:tcW w:w="2248" w:type="dxa"/>
            <w:vAlign w:val="top"/>
          </w:tcPr>
          <w:p>
            <w:pPr>
              <w:ind w:left="665"/>
              <w:spacing w:before="115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联系方式</w:t>
            </w:r>
          </w:p>
        </w:tc>
        <w:tc>
          <w:tcPr>
            <w:tcW w:w="3782" w:type="dxa"/>
            <w:vAlign w:val="top"/>
          </w:tcPr>
          <w:p>
            <w:pPr>
              <w:ind w:left="1406"/>
              <w:spacing w:before="11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身份证号</w:t>
            </w:r>
          </w:p>
        </w:tc>
      </w:tr>
      <w:tr>
        <w:trPr>
          <w:trHeight w:val="449" w:hRule="atLeast"/>
        </w:trPr>
        <w:tc>
          <w:tcPr>
            <w:tcW w:w="16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64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验收组组长</w:t>
            </w:r>
          </w:p>
          <w:p>
            <w:pPr>
              <w:ind w:left="264"/>
              <w:spacing w:before="27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(建设单位)</w:t>
            </w:r>
          </w:p>
        </w:tc>
        <w:tc>
          <w:tcPr>
            <w:tcW w:w="1689" w:type="dxa"/>
            <w:vAlign w:val="top"/>
          </w:tcPr>
          <w:p>
            <w:pPr>
              <w:ind w:left="721"/>
              <w:spacing w:before="10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没</w:t>
            </w:r>
          </w:p>
        </w:tc>
        <w:tc>
          <w:tcPr>
            <w:tcW w:w="3258" w:type="dxa"/>
            <w:vAlign w:val="top"/>
          </w:tcPr>
          <w:p>
            <w:pPr>
              <w:ind w:left="1041"/>
              <w:spacing w:before="100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时光半导体</w:t>
            </w:r>
          </w:p>
        </w:tc>
        <w:tc>
          <w:tcPr>
            <w:tcW w:w="1389" w:type="dxa"/>
            <w:vAlign w:val="top"/>
          </w:tcPr>
          <w:p>
            <w:pPr>
              <w:ind w:left="174"/>
              <w:spacing w:before="10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行创总油</w:t>
            </w:r>
          </w:p>
        </w:tc>
        <w:tc>
          <w:tcPr>
            <w:tcW w:w="2248" w:type="dxa"/>
            <w:vAlign w:val="top"/>
          </w:tcPr>
          <w:p>
            <w:pPr>
              <w:ind w:left="375"/>
              <w:spacing w:before="122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18616837658</w:t>
            </w:r>
          </w:p>
        </w:tc>
        <w:tc>
          <w:tcPr>
            <w:tcW w:w="3782" w:type="dxa"/>
            <w:vAlign w:val="top"/>
          </w:tcPr>
          <w:p>
            <w:pPr>
              <w:ind w:left="847"/>
              <w:spacing w:before="143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10602197810207677</w:t>
            </w:r>
          </w:p>
        </w:tc>
      </w:tr>
      <w:tr>
        <w:trPr>
          <w:trHeight w:val="450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ind w:left="601"/>
              <w:spacing w:before="10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前尔</w:t>
            </w:r>
          </w:p>
        </w:tc>
        <w:tc>
          <w:tcPr>
            <w:tcW w:w="3258" w:type="dxa"/>
            <w:vAlign w:val="top"/>
          </w:tcPr>
          <w:p>
            <w:pPr>
              <w:ind w:left="1041"/>
              <w:spacing w:before="112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时志斗牙体</w:t>
            </w:r>
          </w:p>
        </w:tc>
        <w:tc>
          <w:tcPr>
            <w:tcW w:w="1389" w:type="dxa"/>
            <w:vAlign w:val="top"/>
          </w:tcPr>
          <w:p>
            <w:pPr>
              <w:ind w:left="343"/>
              <w:spacing w:before="134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环记理</w:t>
            </w:r>
          </w:p>
        </w:tc>
        <w:tc>
          <w:tcPr>
            <w:tcW w:w="2248" w:type="dxa"/>
            <w:vAlign w:val="top"/>
          </w:tcPr>
          <w:p>
            <w:pPr>
              <w:ind w:left="425"/>
              <w:spacing w:before="154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13588589675</w:t>
            </w:r>
          </w:p>
        </w:tc>
        <w:tc>
          <w:tcPr>
            <w:tcW w:w="3782" w:type="dxa"/>
            <w:vAlign w:val="top"/>
          </w:tcPr>
          <w:p>
            <w:pPr>
              <w:ind w:left="966"/>
              <w:spacing w:before="184" w:line="20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10726198210.8621</w:t>
            </w:r>
          </w:p>
        </w:tc>
      </w:tr>
      <w:tr>
        <w:trPr>
          <w:trHeight w:val="43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-944909</wp:posOffset>
                  </wp:positionH>
                  <wp:positionV relativeFrom="topMargin">
                    <wp:posOffset>-36838</wp:posOffset>
                  </wp:positionV>
                  <wp:extent cx="705574" cy="355605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5574" cy="35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3258" w:type="dxa"/>
            <w:vAlign w:val="top"/>
          </w:tcPr>
          <w:p>
            <w:pPr>
              <w:ind w:left="1041"/>
              <w:spacing w:before="13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时充半导体</w:t>
            </w:r>
          </w:p>
        </w:tc>
        <w:tc>
          <w:tcPr>
            <w:tcW w:w="1389" w:type="dxa"/>
            <w:vAlign w:val="top"/>
          </w:tcPr>
          <w:p>
            <w:pPr>
              <w:ind w:left="224"/>
              <w:spacing w:before="9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生产经理</w:t>
            </w:r>
          </w:p>
        </w:tc>
        <w:tc>
          <w:tcPr>
            <w:tcW w:w="2248" w:type="dxa"/>
            <w:vAlign w:val="top"/>
          </w:tcPr>
          <w:p>
            <w:pPr>
              <w:ind w:left="544"/>
              <w:spacing w:before="12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8355886817</w:t>
            </w:r>
          </w:p>
        </w:tc>
        <w:tc>
          <w:tcPr>
            <w:tcW w:w="3782" w:type="dxa"/>
            <w:vAlign w:val="top"/>
          </w:tcPr>
          <w:p>
            <w:pPr>
              <w:ind w:left="907"/>
              <w:spacing w:before="133" w:line="237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3416231912155634</w:t>
            </w:r>
          </w:p>
        </w:tc>
      </w:tr>
      <w:tr>
        <w:trPr>
          <w:trHeight w:val="43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ind w:left="491"/>
              <w:spacing w:before="103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花出我</w:t>
            </w:r>
          </w:p>
        </w:tc>
        <w:tc>
          <w:tcPr>
            <w:tcW w:w="3258" w:type="dxa"/>
            <w:vAlign w:val="top"/>
          </w:tcPr>
          <w:p>
            <w:pPr>
              <w:ind w:left="1041"/>
              <w:spacing w:before="13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时光半茶体</w:t>
            </w:r>
          </w:p>
        </w:tc>
        <w:tc>
          <w:tcPr>
            <w:tcW w:w="1389" w:type="dxa"/>
            <w:vAlign w:val="top"/>
          </w:tcPr>
          <w:p>
            <w:pPr>
              <w:ind w:left="404"/>
              <w:spacing w:before="103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>设备</w:t>
            </w:r>
          </w:p>
        </w:tc>
        <w:tc>
          <w:tcPr>
            <w:tcW w:w="2248" w:type="dxa"/>
            <w:vAlign w:val="top"/>
          </w:tcPr>
          <w:p>
            <w:pPr>
              <w:ind w:left="604"/>
              <w:spacing w:before="15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356476935</w:t>
            </w:r>
          </w:p>
        </w:tc>
        <w:tc>
          <w:tcPr>
            <w:tcW w:w="3782" w:type="dxa"/>
            <w:vAlign w:val="top"/>
          </w:tcPr>
          <w:p>
            <w:pPr>
              <w:ind w:left="966"/>
              <w:spacing w:before="144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3102271972114041</w:t>
            </w:r>
          </w:p>
        </w:tc>
      </w:tr>
      <w:tr>
        <w:trPr>
          <w:trHeight w:val="440" w:hRule="atLeast"/>
        </w:trPr>
        <w:tc>
          <w:tcPr>
            <w:tcW w:w="16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-983726</wp:posOffset>
                  </wp:positionH>
                  <wp:positionV relativeFrom="topMargin">
                    <wp:posOffset>2495</wp:posOffset>
                  </wp:positionV>
                  <wp:extent cx="603963" cy="323841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03963" cy="32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3258" w:type="dxa"/>
            <w:vAlign w:val="top"/>
          </w:tcPr>
          <w:p>
            <w:pPr>
              <w:ind w:left="1041"/>
              <w:spacing w:before="12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时光半寻体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-765174</wp:posOffset>
                  </wp:positionH>
                  <wp:positionV relativeFrom="topMargin">
                    <wp:posOffset>2495</wp:posOffset>
                  </wp:positionV>
                  <wp:extent cx="507970" cy="323841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7970" cy="323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248" w:type="dxa"/>
            <w:vAlign w:val="top"/>
          </w:tcPr>
          <w:p>
            <w:pPr>
              <w:ind w:left="485"/>
              <w:spacing w:before="15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15376531193</w:t>
            </w:r>
          </w:p>
        </w:tc>
        <w:tc>
          <w:tcPr>
            <w:tcW w:w="3782" w:type="dxa"/>
            <w:vAlign w:val="top"/>
          </w:tcPr>
          <w:p>
            <w:pPr>
              <w:ind w:left="786"/>
              <w:spacing w:before="14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70829200201291026</w:t>
            </w:r>
          </w:p>
        </w:tc>
      </w:tr>
      <w:tr>
        <w:trPr>
          <w:trHeight w:val="440" w:hRule="atLeast"/>
        </w:trPr>
        <w:tc>
          <w:tcPr>
            <w:tcW w:w="16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604"/>
              <w:spacing w:before="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专家</w:t>
            </w:r>
          </w:p>
        </w:tc>
        <w:tc>
          <w:tcPr>
            <w:tcW w:w="1689" w:type="dxa"/>
            <w:vAlign w:val="top"/>
          </w:tcPr>
          <w:p>
            <w:pPr>
              <w:ind w:firstLine="69"/>
              <w:spacing w:before="43" w:line="387" w:lineRule="exact"/>
              <w:rPr/>
            </w:pPr>
            <w:r>
              <w:rPr>
                <w:position w:val="-7"/>
              </w:rPr>
              <w:drawing>
                <wp:inline distT="0" distB="0" distL="0" distR="0">
                  <wp:extent cx="821658" cy="245167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21658" cy="245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top"/>
          </w:tcPr>
          <w:p>
            <w:pPr>
              <w:ind w:left="472"/>
              <w:spacing w:before="12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很经市生态文明促进会</w:t>
            </w:r>
          </w:p>
        </w:tc>
        <w:tc>
          <w:tcPr>
            <w:tcW w:w="1389" w:type="dxa"/>
            <w:vAlign w:val="top"/>
          </w:tcPr>
          <w:p>
            <w:pPr>
              <w:ind w:left="454"/>
              <w:spacing w:before="11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高工</w:t>
            </w:r>
          </w:p>
        </w:tc>
        <w:tc>
          <w:tcPr>
            <w:tcW w:w="2248" w:type="dxa"/>
            <w:vAlign w:val="top"/>
          </w:tcPr>
          <w:p>
            <w:pPr>
              <w:ind w:left="544"/>
              <w:spacing w:before="175" w:line="204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1052525963</w:t>
            </w:r>
          </w:p>
        </w:tc>
        <w:tc>
          <w:tcPr>
            <w:tcW w:w="3782" w:type="dxa"/>
            <w:vAlign w:val="top"/>
          </w:tcPr>
          <w:p>
            <w:pPr>
              <w:ind w:left="786"/>
              <w:spacing w:before="145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330602196212061534</w:t>
            </w:r>
          </w:p>
        </w:tc>
      </w:tr>
      <w:tr>
        <w:trPr>
          <w:trHeight w:val="44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ind w:left="491"/>
              <w:spacing w:before="103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草断祥</w:t>
            </w:r>
          </w:p>
        </w:tc>
        <w:tc>
          <w:tcPr>
            <w:tcW w:w="3258" w:type="dxa"/>
            <w:vAlign w:val="top"/>
          </w:tcPr>
          <w:p>
            <w:pPr>
              <w:ind w:left="812"/>
              <w:spacing w:before="11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浙江态环保科技</w:t>
            </w:r>
          </w:p>
        </w:tc>
        <w:tc>
          <w:tcPr>
            <w:tcW w:w="1389" w:type="dxa"/>
            <w:vAlign w:val="top"/>
          </w:tcPr>
          <w:p>
            <w:pPr>
              <w:ind w:left="514"/>
              <w:spacing w:before="114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商</w:t>
            </w:r>
          </w:p>
        </w:tc>
        <w:tc>
          <w:tcPr>
            <w:tcW w:w="2248" w:type="dxa"/>
            <w:vAlign w:val="top"/>
          </w:tcPr>
          <w:p>
            <w:pPr>
              <w:ind w:left="544"/>
              <w:spacing w:before="146" w:line="235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3905255100</w:t>
            </w:r>
          </w:p>
        </w:tc>
        <w:tc>
          <w:tcPr>
            <w:tcW w:w="3782" w:type="dxa"/>
            <w:vAlign w:val="top"/>
          </w:tcPr>
          <w:p>
            <w:pPr>
              <w:ind w:left="847"/>
              <w:spacing w:before="12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330621196301051855</w:t>
            </w:r>
          </w:p>
        </w:tc>
      </w:tr>
      <w:tr>
        <w:trPr>
          <w:trHeight w:val="440" w:hRule="atLeast"/>
        </w:trPr>
        <w:tc>
          <w:tcPr>
            <w:tcW w:w="16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16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603" w:right="278" w:hanging="339"/>
              <w:spacing w:before="75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其他验收组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5"/>
              </w:rPr>
              <w:t>人员</w:t>
            </w:r>
          </w:p>
        </w:tc>
        <w:tc>
          <w:tcPr>
            <w:tcW w:w="1689" w:type="dxa"/>
            <w:vAlign w:val="top"/>
          </w:tcPr>
          <w:p>
            <w:pPr>
              <w:ind w:left="721"/>
              <w:spacing w:before="10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收</w:t>
            </w:r>
          </w:p>
        </w:tc>
        <w:tc>
          <w:tcPr>
            <w:tcW w:w="3258" w:type="dxa"/>
            <w:vAlign w:val="top"/>
          </w:tcPr>
          <w:p>
            <w:pPr>
              <w:spacing w:before="11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抑工华亿工程设斗般给有限公司</w:t>
            </w:r>
          </w:p>
        </w:tc>
        <w:tc>
          <w:tcPr>
            <w:tcW w:w="1389" w:type="dxa"/>
            <w:vAlign w:val="top"/>
          </w:tcPr>
          <w:p>
            <w:pPr>
              <w:ind w:left="224"/>
              <w:spacing w:before="10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四面玲珑</w:t>
            </w:r>
          </w:p>
        </w:tc>
        <w:tc>
          <w:tcPr>
            <w:tcW w:w="2248" w:type="dxa"/>
            <w:vAlign w:val="top"/>
          </w:tcPr>
          <w:p>
            <w:pPr>
              <w:ind w:left="604"/>
              <w:spacing w:before="12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157501740</w:t>
            </w:r>
          </w:p>
        </w:tc>
        <w:tc>
          <w:tcPr>
            <w:tcW w:w="3782" w:type="dxa"/>
            <w:vAlign w:val="top"/>
          </w:tcPr>
          <w:p>
            <w:pPr>
              <w:ind w:left="1016"/>
              <w:spacing w:before="12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30121986070289</w:t>
            </w:r>
          </w:p>
        </w:tc>
      </w:tr>
      <w:tr>
        <w:trPr>
          <w:trHeight w:val="44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0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0" w:hRule="atLeast"/>
        </w:trPr>
        <w:tc>
          <w:tcPr>
            <w:tcW w:w="16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4" w:hRule="atLeast"/>
        </w:trPr>
        <w:tc>
          <w:tcPr>
            <w:tcW w:w="16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6840" w:h="11910"/>
      <w:pgMar w:top="892" w:right="1334" w:bottom="400" w:left="143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50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6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0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footer" Target="footer6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2026-04-24T12:10:13Z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2026-04-24T12:10:14</vt:filetime>
  </property>
  <property fmtid="{D5CDD505-2E9C-101B-9397-08002B2CF9AE}" pid="4" name="UsrData">
    <vt:lpwstr>69eaed229aafeb0020b8c1fewl</vt:lpwstr>
  </property>
</Properties>
</file>